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F3" w:rsidRDefault="009C75F3" w:rsidP="00440F4B">
      <w:pPr>
        <w:widowControl/>
        <w:shd w:val="clear" w:color="auto" w:fill="FFFFFF"/>
        <w:spacing w:line="590" w:lineRule="atLeast"/>
        <w:ind w:right="-511"/>
        <w:jc w:val="center"/>
        <w:rPr>
          <w:rFonts w:ascii="黑体" w:eastAsia="黑体" w:hAnsi="黑体" w:cs="Times New Roman" w:hint="eastAsia"/>
          <w:sz w:val="32"/>
          <w:szCs w:val="32"/>
        </w:rPr>
      </w:pPr>
    </w:p>
    <w:p w:rsidR="00440F4B" w:rsidRDefault="00440F4B" w:rsidP="00440F4B">
      <w:pPr>
        <w:widowControl/>
        <w:shd w:val="clear" w:color="auto" w:fill="FFFFFF"/>
        <w:spacing w:line="590" w:lineRule="atLeast"/>
        <w:ind w:right="-511"/>
        <w:jc w:val="center"/>
        <w:rPr>
          <w:rFonts w:ascii="Times New Roman" w:eastAsia="华康简标题宋" w:hAnsi="Times New Roman" w:cs="Times New Roman"/>
          <w:sz w:val="42"/>
          <w:szCs w:val="42"/>
        </w:rPr>
      </w:pPr>
      <w:r w:rsidRPr="004B20B5">
        <w:rPr>
          <w:rFonts w:ascii="Times New Roman" w:eastAsia="华康简标题宋" w:hAnsi="Times New Roman" w:cs="Times New Roman" w:hint="eastAsia"/>
          <w:sz w:val="42"/>
          <w:szCs w:val="42"/>
        </w:rPr>
        <w:t>项目能耗指标表</w:t>
      </w:r>
    </w:p>
    <w:p w:rsidR="00440F4B" w:rsidRPr="00206393" w:rsidRDefault="00440F4B" w:rsidP="00440F4B">
      <w:pPr>
        <w:widowControl/>
        <w:shd w:val="clear" w:color="auto" w:fill="FFFFFF"/>
        <w:spacing w:line="590" w:lineRule="atLeast"/>
        <w:ind w:left="20" w:right="-511" w:hanging="20"/>
        <w:jc w:val="left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项目名称：</w:t>
      </w: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 xml:space="preserve">         </w:t>
      </w: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                                      </w:t>
      </w: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填表日期：</w:t>
      </w: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    </w:t>
      </w: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年</w:t>
      </w: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    </w:t>
      </w: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</w:t>
      </w: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    </w:t>
      </w: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日</w:t>
      </w:r>
    </w:p>
    <w:tbl>
      <w:tblPr>
        <w:tblW w:w="874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"/>
        <w:gridCol w:w="1800"/>
        <w:gridCol w:w="1217"/>
        <w:gridCol w:w="1663"/>
        <w:gridCol w:w="1440"/>
        <w:gridCol w:w="2160"/>
      </w:tblGrid>
      <w:tr w:rsidR="00440F4B" w:rsidRPr="00206393" w:rsidTr="00052748">
        <w:trPr>
          <w:jc w:val="center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59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项目建设单位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      </w:t>
            </w:r>
          </w:p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            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40F4B" w:rsidRPr="00206393" w:rsidTr="0005274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负责人电话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40F4B" w:rsidRPr="00206393" w:rsidTr="0005274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40F4B" w:rsidRPr="00206393" w:rsidTr="0005274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40F4B" w:rsidRPr="00206393" w:rsidTr="0005274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项目性质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□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新建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 □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改建</w:t>
            </w:r>
          </w:p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□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扩建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 □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技改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jc w:val="righ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万元</w:t>
            </w:r>
          </w:p>
        </w:tc>
      </w:tr>
      <w:tr w:rsidR="00440F4B" w:rsidRPr="00206393" w:rsidTr="0005274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投资管理类别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□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核准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□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备案</w:t>
            </w:r>
          </w:p>
        </w:tc>
      </w:tr>
      <w:tr w:rsidR="00440F4B" w:rsidRPr="00206393" w:rsidTr="0005274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F4B" w:rsidRPr="00206393" w:rsidRDefault="00440F4B" w:rsidP="00052748">
            <w:pPr>
              <w:widowControl/>
              <w:spacing w:line="320" w:lineRule="atLeast"/>
              <w:jc w:val="left"/>
              <w:rPr>
                <w:rFonts w:ascii="Times New Roman" w:eastAsia="楷体_GB2312" w:hAnsi="Times New Roman" w:cs="Times New Roman"/>
                <w:color w:val="333333"/>
                <w:kern w:val="0"/>
                <w:sz w:val="24"/>
                <w:szCs w:val="24"/>
              </w:rPr>
            </w:pPr>
            <w:proofErr w:type="gramStart"/>
            <w:r w:rsidRPr="00206393">
              <w:rPr>
                <w:rFonts w:ascii="Times New Roman" w:eastAsia="楷体_GB2312" w:hAnsi="Times New Roman" w:cs="Times New Roman"/>
                <w:color w:val="333333"/>
                <w:kern w:val="0"/>
                <w:sz w:val="24"/>
                <w:szCs w:val="24"/>
              </w:rPr>
              <w:t>若项目</w:t>
            </w:r>
            <w:proofErr w:type="gramEnd"/>
            <w:r w:rsidRPr="00206393">
              <w:rPr>
                <w:rFonts w:ascii="Times New Roman" w:eastAsia="楷体_GB2312" w:hAnsi="Times New Roman" w:cs="Times New Roman"/>
                <w:color w:val="333333"/>
                <w:kern w:val="0"/>
                <w:sz w:val="24"/>
                <w:szCs w:val="24"/>
              </w:rPr>
              <w:t>已经完成立项，核准或备案文号为</w:t>
            </w:r>
          </w:p>
        </w:tc>
      </w:tr>
      <w:tr w:rsidR="00440F4B" w:rsidRPr="00206393" w:rsidTr="0005274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F4B" w:rsidRPr="00206393" w:rsidRDefault="00440F4B" w:rsidP="00052748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计划开工时间：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年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计划竣工时间：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年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月</w:t>
            </w:r>
          </w:p>
        </w:tc>
      </w:tr>
      <w:tr w:rsidR="00440F4B" w:rsidRPr="00206393" w:rsidTr="0005274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项目所属行业及</w:t>
            </w: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 </w:t>
            </w: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代</w:t>
            </w: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 </w:t>
            </w: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码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建筑面积（㎡）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40F4B" w:rsidRPr="00206393" w:rsidTr="0005274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spacing w:val="-20"/>
                <w:kern w:val="0"/>
                <w:sz w:val="24"/>
                <w:szCs w:val="24"/>
              </w:rPr>
              <w:t>建设规模、主要内容和主要用能设备情况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40F4B" w:rsidRPr="00206393" w:rsidTr="00052748">
        <w:trPr>
          <w:jc w:val="center"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59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年耗能量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能源种类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计量</w:t>
            </w:r>
          </w:p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年需要</w:t>
            </w:r>
          </w:p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实物量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参考折标</w:t>
            </w:r>
          </w:p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系数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年耗能量</w:t>
            </w:r>
          </w:p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（吨标准煤）</w:t>
            </w:r>
          </w:p>
        </w:tc>
      </w:tr>
      <w:tr w:rsidR="00440F4B" w:rsidRPr="00206393" w:rsidTr="000527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40F4B" w:rsidRPr="00206393" w:rsidTr="000527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40F4B" w:rsidRPr="00206393" w:rsidTr="000527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能源消费总量（吨标准煤）</w:t>
            </w:r>
          </w:p>
        </w:tc>
      </w:tr>
      <w:tr w:rsidR="00440F4B" w:rsidRPr="00206393" w:rsidTr="000527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耗能工质种类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计量</w:t>
            </w:r>
          </w:p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年需要</w:t>
            </w:r>
          </w:p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实物量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参考折标</w:t>
            </w:r>
          </w:p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系数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年耗能量</w:t>
            </w:r>
          </w:p>
          <w:p w:rsidR="00440F4B" w:rsidRPr="00206393" w:rsidRDefault="00440F4B" w:rsidP="000527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（吨标准煤）</w:t>
            </w:r>
          </w:p>
        </w:tc>
      </w:tr>
      <w:tr w:rsidR="00440F4B" w:rsidRPr="00206393" w:rsidTr="00052748">
        <w:trPr>
          <w:trHeight w:val="4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40F4B" w:rsidRPr="00206393" w:rsidTr="000527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40F4B" w:rsidRPr="00206393" w:rsidTr="00464CB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耗能工质总量（吨标准煤）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40F4B" w:rsidRPr="00206393" w:rsidTr="00464CB9">
        <w:trPr>
          <w:trHeight w:val="3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一次能源、二次能源的消费总量（吨标准煤）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40F4B" w:rsidRPr="00206393" w:rsidTr="00464CB9">
        <w:trPr>
          <w:trHeight w:val="4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F4B" w:rsidRPr="00206393" w:rsidRDefault="00440F4B" w:rsidP="000527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项目年耗能总量（吨标准煤）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206393" w:rsidRDefault="00440F4B" w:rsidP="0005274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40F4B" w:rsidRPr="00206393" w:rsidTr="00464CB9">
        <w:trPr>
          <w:trHeight w:val="406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0F4B" w:rsidRPr="00206393" w:rsidRDefault="00440F4B" w:rsidP="00052748">
            <w:pPr>
              <w:widowControl/>
              <w:spacing w:line="320" w:lineRule="atLeast"/>
              <w:ind w:firstLineChars="200" w:firstLine="480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本项目达</w:t>
            </w:r>
            <w:proofErr w:type="gramStart"/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产后总</w:t>
            </w:r>
            <w:proofErr w:type="gramEnd"/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用能量可控制在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u w:val="single"/>
              </w:rPr>
              <w:t>       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吨标准煤（当量值）以内，预测每万元工业增加值能耗为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u w:val="single"/>
              </w:rPr>
              <w:t>       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吨标准煤（保留三位小数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）</w:t>
            </w:r>
            <w:r w:rsidRPr="00440F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。工业项目需符合《东莞市“十三五”期间工业行业能耗控制实施方案》（东经信〔</w:t>
            </w:r>
            <w:r w:rsidRPr="00440F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2017</w:t>
            </w:r>
            <w:r w:rsidRPr="00440F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〕</w:t>
            </w:r>
            <w:r w:rsidRPr="00440F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243</w:t>
            </w:r>
            <w:r w:rsidRPr="00440F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号）的单位工业增加值能耗－增量准入评价值。</w:t>
            </w:r>
          </w:p>
        </w:tc>
      </w:tr>
      <w:tr w:rsidR="00440F4B" w:rsidRPr="00206393" w:rsidTr="00464CB9">
        <w:trPr>
          <w:trHeight w:val="406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0F4B" w:rsidRPr="005940A1" w:rsidRDefault="00440F4B" w:rsidP="00052748">
            <w:pPr>
              <w:widowControl/>
              <w:spacing w:line="280" w:lineRule="exact"/>
              <w:ind w:firstLine="471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本项目新增变压器容量为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u w:val="single"/>
              </w:rPr>
              <w:t>      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，新增变压器型号为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u w:val="single"/>
              </w:rPr>
              <w:t>       </w:t>
            </w: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440F4B" w:rsidRPr="00206393" w:rsidTr="00052748">
        <w:trPr>
          <w:trHeight w:val="9604"/>
          <w:jc w:val="center"/>
        </w:trPr>
        <w:tc>
          <w:tcPr>
            <w:tcW w:w="87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4B" w:rsidRPr="00837599" w:rsidRDefault="00440F4B" w:rsidP="00052748">
            <w:pPr>
              <w:widowControl/>
              <w:spacing w:line="590" w:lineRule="atLeas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063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项目节能措施简述（简用的节能设计标准、规范以及节能新技术、新产品并说明项目能源利用效率）：</w:t>
            </w:r>
          </w:p>
          <w:p w:rsidR="00440F4B" w:rsidRPr="00837599" w:rsidRDefault="00440F4B" w:rsidP="00052748">
            <w:pPr>
              <w:widowControl/>
              <w:spacing w:line="590" w:lineRule="atLeas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3759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440F4B" w:rsidRDefault="00440F4B" w:rsidP="00052748">
            <w:pPr>
              <w:widowControl/>
              <w:spacing w:line="590" w:lineRule="atLeas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B8444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（一）优化用能工艺。</w:t>
            </w:r>
          </w:p>
          <w:p w:rsidR="00440F4B" w:rsidRDefault="00440F4B" w:rsidP="00052748">
            <w:pPr>
              <w:widowControl/>
              <w:spacing w:line="590" w:lineRule="atLeas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:rsidR="00440F4B" w:rsidRPr="00B8444A" w:rsidRDefault="00440F4B" w:rsidP="00052748">
            <w:pPr>
              <w:widowControl/>
              <w:spacing w:line="590" w:lineRule="atLeas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:rsidR="00440F4B" w:rsidRDefault="00440F4B" w:rsidP="00052748">
            <w:pPr>
              <w:widowControl/>
              <w:spacing w:line="590" w:lineRule="atLeas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（二）选用高效节能设备。</w:t>
            </w:r>
          </w:p>
          <w:p w:rsidR="00440F4B" w:rsidRDefault="00440F4B" w:rsidP="00052748">
            <w:pPr>
              <w:widowControl/>
              <w:spacing w:line="590" w:lineRule="atLeas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:rsidR="00440F4B" w:rsidRPr="00B8444A" w:rsidRDefault="00440F4B" w:rsidP="00052748">
            <w:pPr>
              <w:widowControl/>
              <w:spacing w:line="590" w:lineRule="atLeas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:rsidR="00440F4B" w:rsidRPr="00B8444A" w:rsidRDefault="00440F4B" w:rsidP="00052748">
            <w:pPr>
              <w:widowControl/>
              <w:spacing w:line="590" w:lineRule="atLeas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B8444A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（三）切实加强节能管理。</w:t>
            </w:r>
          </w:p>
          <w:p w:rsidR="00440F4B" w:rsidRDefault="00440F4B" w:rsidP="00052748">
            <w:pPr>
              <w:widowControl/>
              <w:spacing w:line="590" w:lineRule="atLeas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B8444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</w:p>
          <w:p w:rsidR="00440F4B" w:rsidRDefault="00440F4B" w:rsidP="00052748">
            <w:pPr>
              <w:widowControl/>
              <w:spacing w:line="590" w:lineRule="atLeas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3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项目新增能源消费量占东莞市“十三五”能源消费量控制数比例（</w:t>
            </w:r>
            <w:r w:rsidRPr="00AA13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m%</w:t>
            </w:r>
            <w:r w:rsidRPr="00AA13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）为</w:t>
            </w:r>
            <w:r w:rsidRPr="00AA13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m</w:t>
            </w:r>
            <w:r w:rsidRPr="00AA13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＝××≤</w:t>
            </w:r>
            <w:r w:rsidRPr="00AA13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  <w:r w:rsidRPr="00AA13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，对东莞市能源消费增量影响较小。项目增加值能耗影响所在地完成“十三五”单位</w:t>
            </w:r>
            <w:r w:rsidRPr="00AA13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GDP</w:t>
            </w:r>
            <w:r w:rsidRPr="00AA13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能耗下降目标的比例（</w:t>
            </w:r>
            <w:r w:rsidRPr="00AA13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n%</w:t>
            </w:r>
            <w:r w:rsidRPr="00AA13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）</w:t>
            </w:r>
            <w:r w:rsidRPr="00AA13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n=</w:t>
            </w:r>
            <w:r w:rsidRPr="00AA13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××</w:t>
            </w:r>
            <w:r w:rsidRPr="00AA13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&lt;0.1</w:t>
            </w:r>
            <w:r w:rsidRPr="00AA134B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，对东莞市完成节能目标影响较小。</w:t>
            </w:r>
          </w:p>
          <w:p w:rsidR="00440F4B" w:rsidRPr="00837599" w:rsidRDefault="00440F4B" w:rsidP="00052748">
            <w:pPr>
              <w:widowControl/>
              <w:spacing w:line="590" w:lineRule="atLeast"/>
              <w:jc w:val="righ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37599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节能报告编制单位：（盖章）</w:t>
            </w:r>
          </w:p>
        </w:tc>
      </w:tr>
    </w:tbl>
    <w:p w:rsidR="00440F4B" w:rsidRPr="00206393" w:rsidRDefault="00440F4B" w:rsidP="00440F4B">
      <w:pPr>
        <w:widowControl/>
        <w:shd w:val="clear" w:color="auto" w:fill="FFFFFF"/>
        <w:spacing w:line="360" w:lineRule="atLeast"/>
        <w:ind w:left="1891" w:hanging="1272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备注：（</w:t>
      </w: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）各种能源及耗能工质折标准煤参考系数参照《综合能耗计算通则》（</w:t>
      </w: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GB/T2589</w:t>
      </w: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）。</w:t>
      </w:r>
    </w:p>
    <w:p w:rsidR="00E82C5C" w:rsidRPr="00440F4B" w:rsidRDefault="00440F4B" w:rsidP="00440F4B">
      <w:pPr>
        <w:widowControl/>
        <w:shd w:val="clear" w:color="auto" w:fill="FFFFFF"/>
        <w:spacing w:line="360" w:lineRule="atLeast"/>
        <w:ind w:firstLine="1322"/>
      </w:pP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（</w:t>
      </w: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Pr="0020639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）能源种类、耗能工质种类要全面，不得遗漏。</w:t>
      </w:r>
    </w:p>
    <w:sectPr w:rsidR="00E82C5C" w:rsidRPr="00440F4B" w:rsidSect="0027552C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F0" w:rsidRDefault="008F47F0" w:rsidP="00440F4B">
      <w:r>
        <w:separator/>
      </w:r>
    </w:p>
  </w:endnote>
  <w:endnote w:type="continuationSeparator" w:id="0">
    <w:p w:rsidR="008F47F0" w:rsidRDefault="008F47F0" w:rsidP="00440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F0" w:rsidRDefault="008F47F0" w:rsidP="00440F4B">
      <w:r>
        <w:separator/>
      </w:r>
    </w:p>
  </w:footnote>
  <w:footnote w:type="continuationSeparator" w:id="0">
    <w:p w:rsidR="008F47F0" w:rsidRDefault="008F47F0" w:rsidP="00440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F4B"/>
    <w:rsid w:val="00257BBF"/>
    <w:rsid w:val="002F66A1"/>
    <w:rsid w:val="00384C9F"/>
    <w:rsid w:val="00440F4B"/>
    <w:rsid w:val="00464CB9"/>
    <w:rsid w:val="0063414D"/>
    <w:rsid w:val="0089306D"/>
    <w:rsid w:val="008F47F0"/>
    <w:rsid w:val="009C75F3"/>
    <w:rsid w:val="00BD15B6"/>
    <w:rsid w:val="00BF6EBB"/>
    <w:rsid w:val="00E8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873</Characters>
  <Application>Microsoft Office Word</Application>
  <DocSecurity>0</DocSecurity>
  <Lines>7</Lines>
  <Paragraphs>2</Paragraphs>
  <ScaleCrop>false</ScaleCrop>
  <Company>Lenovo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卢俊尹</dc:creator>
  <cp:keywords/>
  <dc:description/>
  <cp:lastModifiedBy>卢俊尹</cp:lastModifiedBy>
  <cp:revision>6</cp:revision>
  <cp:lastPrinted>2018-10-29T09:22:00Z</cp:lastPrinted>
  <dcterms:created xsi:type="dcterms:W3CDTF">2018-08-16T09:02:00Z</dcterms:created>
  <dcterms:modified xsi:type="dcterms:W3CDTF">2018-10-29T09:25:00Z</dcterms:modified>
</cp:coreProperties>
</file>