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hAnsi="方正小标宋简体" w:eastAsia="方正小标宋简体" w:cs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hAnsi="方正小标宋简体" w:eastAsia="方正小标宋简体" w:cs="方正小标宋简体"/>
          <w:sz w:val="44"/>
          <w:szCs w:val="44"/>
        </w:rPr>
        <w:t>补链强链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</w:rPr>
        <w:t>项目奖励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</w:rPr>
        <w:t>补链强链项目奖励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补链强链项目建设内容、技术先进性、投资及完成情况等基本情况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124BE3"/>
    <w:rsid w:val="0075793D"/>
    <w:rsid w:val="00CB4087"/>
    <w:rsid w:val="00D46008"/>
    <w:rsid w:val="00E76A51"/>
    <w:rsid w:val="09CC6DE8"/>
    <w:rsid w:val="09D57860"/>
    <w:rsid w:val="0A8F4BFA"/>
    <w:rsid w:val="114A3EDC"/>
    <w:rsid w:val="174C5985"/>
    <w:rsid w:val="1AAA7DE9"/>
    <w:rsid w:val="44C46214"/>
    <w:rsid w:val="4CFE59D5"/>
    <w:rsid w:val="76A104DF"/>
    <w:rsid w:val="77C11E37"/>
    <w:rsid w:val="78D652A8"/>
    <w:rsid w:val="7D7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883</Words>
  <Characters>901</Characters>
  <Lines>9</Lines>
  <Paragraphs>2</Paragraphs>
  <TotalTime>0</TotalTime>
  <ScaleCrop>false</ScaleCrop>
  <LinksUpToDate>false</LinksUpToDate>
  <CharactersWithSpaces>1082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2023-07-04T06:56:00Z</cp:lastPrinted>
  <dcterms:modified xsi:type="dcterms:W3CDTF">2023-07-04T08:17:59Z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4CE67222358147E385387BE1B62F6673</vt:lpwstr>
  </property>
</Properties>
</file>