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41F07" w14:textId="77777777" w:rsidR="00565F7F" w:rsidRDefault="006331A5">
      <w:pPr>
        <w:spacing w:line="500" w:lineRule="exact"/>
        <w:jc w:val="left"/>
        <w:rPr>
          <w:rFonts w:ascii="黑体" w:eastAsia="黑体" w:hAnsi="黑体"/>
          <w:sz w:val="32"/>
          <w:szCs w:val="40"/>
        </w:rPr>
      </w:pPr>
      <w:r>
        <w:rPr>
          <w:rFonts w:ascii="黑体" w:eastAsia="黑体" w:hAnsi="黑体" w:hint="eastAsia"/>
          <w:sz w:val="32"/>
          <w:szCs w:val="40"/>
        </w:rPr>
        <w:t>附件1</w:t>
      </w:r>
    </w:p>
    <w:p w14:paraId="6147081D" w14:textId="77777777" w:rsidR="00565F7F" w:rsidRDefault="006331A5">
      <w:pPr>
        <w:spacing w:line="50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东莞市发展和</w:t>
      </w:r>
      <w:proofErr w:type="gramStart"/>
      <w:r>
        <w:rPr>
          <w:rFonts w:eastAsia="方正小标宋简体"/>
          <w:sz w:val="40"/>
          <w:szCs w:val="40"/>
        </w:rPr>
        <w:t>改革局</w:t>
      </w:r>
      <w:proofErr w:type="gramEnd"/>
      <w:r>
        <w:rPr>
          <w:rFonts w:ascii="Times New Roman" w:eastAsia="方正小标宋简体" w:hAnsi="Times New Roman"/>
          <w:sz w:val="40"/>
          <w:szCs w:val="40"/>
        </w:rPr>
        <w:t>2024</w:t>
      </w:r>
      <w:r>
        <w:rPr>
          <w:rFonts w:eastAsia="方正小标宋简体"/>
          <w:sz w:val="40"/>
          <w:szCs w:val="40"/>
        </w:rPr>
        <w:t>年</w:t>
      </w:r>
      <w:r>
        <w:rPr>
          <w:rFonts w:eastAsia="方正小标宋简体" w:hint="eastAsia"/>
          <w:sz w:val="40"/>
          <w:szCs w:val="40"/>
        </w:rPr>
        <w:t>下</w:t>
      </w:r>
      <w:r>
        <w:rPr>
          <w:rFonts w:eastAsia="方正小标宋简体"/>
          <w:sz w:val="40"/>
          <w:szCs w:val="40"/>
        </w:rPr>
        <w:t>半年自主</w:t>
      </w:r>
      <w:r>
        <w:rPr>
          <w:rFonts w:eastAsia="方正小标宋简体" w:hint="eastAsia"/>
          <w:sz w:val="40"/>
          <w:szCs w:val="40"/>
        </w:rPr>
        <w:t>（</w:t>
      </w:r>
      <w:r>
        <w:rPr>
          <w:rFonts w:eastAsia="方正小标宋简体"/>
          <w:sz w:val="40"/>
          <w:szCs w:val="40"/>
        </w:rPr>
        <w:t>公开</w:t>
      </w:r>
      <w:r>
        <w:rPr>
          <w:rFonts w:eastAsia="方正小标宋简体" w:hint="eastAsia"/>
          <w:sz w:val="40"/>
          <w:szCs w:val="40"/>
        </w:rPr>
        <w:t>）</w:t>
      </w:r>
      <w:r>
        <w:rPr>
          <w:rFonts w:eastAsia="方正小标宋简体"/>
          <w:sz w:val="40"/>
          <w:szCs w:val="40"/>
        </w:rPr>
        <w:t>招聘聘用人员岗位表</w:t>
      </w:r>
    </w:p>
    <w:tbl>
      <w:tblPr>
        <w:tblpPr w:leftFromText="180" w:rightFromText="180" w:vertAnchor="page" w:horzAnchor="page" w:tblpX="868" w:tblpY="2221"/>
        <w:tblW w:w="15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059"/>
        <w:gridCol w:w="897"/>
        <w:gridCol w:w="952"/>
        <w:gridCol w:w="935"/>
        <w:gridCol w:w="902"/>
        <w:gridCol w:w="3042"/>
        <w:gridCol w:w="1232"/>
        <w:gridCol w:w="1218"/>
        <w:gridCol w:w="1700"/>
        <w:gridCol w:w="2829"/>
      </w:tblGrid>
      <w:tr w:rsidR="00565F7F" w14:paraId="63D76BA0" w14:textId="77777777">
        <w:trPr>
          <w:trHeight w:val="868"/>
        </w:trPr>
        <w:tc>
          <w:tcPr>
            <w:tcW w:w="590" w:type="dxa"/>
            <w:tcBorders>
              <w:bottom w:val="single" w:sz="8" w:space="0" w:color="auto"/>
            </w:tcBorders>
            <w:vAlign w:val="center"/>
          </w:tcPr>
          <w:p w14:paraId="7D0F1FB1" w14:textId="77777777" w:rsidR="00565F7F" w:rsidRDefault="006331A5"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059" w:type="dxa"/>
            <w:tcBorders>
              <w:bottom w:val="single" w:sz="8" w:space="0" w:color="auto"/>
            </w:tcBorders>
          </w:tcPr>
          <w:p w14:paraId="483FBD5D" w14:textId="77777777" w:rsidR="00565F7F" w:rsidRDefault="006331A5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招聘</w:t>
            </w:r>
          </w:p>
          <w:p w14:paraId="5050808F" w14:textId="77777777" w:rsidR="00565F7F" w:rsidRDefault="006331A5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单位</w:t>
            </w:r>
          </w:p>
        </w:tc>
        <w:tc>
          <w:tcPr>
            <w:tcW w:w="897" w:type="dxa"/>
            <w:tcBorders>
              <w:bottom w:val="single" w:sz="8" w:space="0" w:color="auto"/>
            </w:tcBorders>
            <w:vAlign w:val="center"/>
          </w:tcPr>
          <w:p w14:paraId="3B60DDBE" w14:textId="77777777" w:rsidR="00565F7F" w:rsidRDefault="006331A5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</w:t>
            </w:r>
          </w:p>
          <w:p w14:paraId="0E279C2A" w14:textId="77777777" w:rsidR="00565F7F" w:rsidRDefault="006331A5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名称</w:t>
            </w:r>
          </w:p>
        </w:tc>
        <w:tc>
          <w:tcPr>
            <w:tcW w:w="952" w:type="dxa"/>
            <w:tcBorders>
              <w:bottom w:val="single" w:sz="8" w:space="0" w:color="auto"/>
            </w:tcBorders>
            <w:vAlign w:val="center"/>
          </w:tcPr>
          <w:p w14:paraId="209EBE71" w14:textId="77777777" w:rsidR="00565F7F" w:rsidRDefault="006331A5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</w:t>
            </w:r>
          </w:p>
          <w:p w14:paraId="04FCBDF6" w14:textId="77777777" w:rsidR="00565F7F" w:rsidRDefault="006331A5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类别</w:t>
            </w:r>
          </w:p>
        </w:tc>
        <w:tc>
          <w:tcPr>
            <w:tcW w:w="935" w:type="dxa"/>
            <w:tcBorders>
              <w:bottom w:val="single" w:sz="8" w:space="0" w:color="auto"/>
            </w:tcBorders>
            <w:vAlign w:val="center"/>
          </w:tcPr>
          <w:p w14:paraId="6F102FBA" w14:textId="77777777" w:rsidR="00565F7F" w:rsidRDefault="006331A5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</w:t>
            </w:r>
          </w:p>
          <w:p w14:paraId="5B03D699" w14:textId="77777777" w:rsidR="00565F7F" w:rsidRDefault="006331A5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代码</w:t>
            </w:r>
          </w:p>
        </w:tc>
        <w:tc>
          <w:tcPr>
            <w:tcW w:w="902" w:type="dxa"/>
            <w:tcBorders>
              <w:bottom w:val="single" w:sz="8" w:space="0" w:color="auto"/>
            </w:tcBorders>
            <w:vAlign w:val="center"/>
          </w:tcPr>
          <w:p w14:paraId="3D4C984E" w14:textId="77777777" w:rsidR="00565F7F" w:rsidRDefault="006331A5"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招聘人数</w:t>
            </w:r>
          </w:p>
        </w:tc>
        <w:tc>
          <w:tcPr>
            <w:tcW w:w="3042" w:type="dxa"/>
            <w:tcBorders>
              <w:bottom w:val="single" w:sz="8" w:space="0" w:color="auto"/>
            </w:tcBorders>
            <w:vAlign w:val="center"/>
          </w:tcPr>
          <w:p w14:paraId="3E7BB151" w14:textId="77777777" w:rsidR="00565F7F" w:rsidRDefault="006331A5"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专业代码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2A4E471F" w14:textId="77777777" w:rsidR="00565F7F" w:rsidRDefault="006331A5"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学历</w:t>
            </w:r>
          </w:p>
          <w:p w14:paraId="180B29CF" w14:textId="77777777" w:rsidR="00565F7F" w:rsidRDefault="006331A5"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学位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7F4FB0DA" w14:textId="77777777" w:rsidR="00565F7F" w:rsidRDefault="006331A5"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职称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2F40A66A" w14:textId="77777777" w:rsidR="00565F7F" w:rsidRDefault="006331A5"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岗位职责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5E3CF6DD" w14:textId="77777777" w:rsidR="00565F7F" w:rsidRDefault="006331A5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其他要求</w:t>
            </w:r>
          </w:p>
        </w:tc>
      </w:tr>
      <w:tr w:rsidR="00565F7F" w14:paraId="3972369E" w14:textId="77777777">
        <w:trPr>
          <w:trHeight w:val="2844"/>
        </w:trPr>
        <w:tc>
          <w:tcPr>
            <w:tcW w:w="590" w:type="dxa"/>
            <w:vAlign w:val="center"/>
          </w:tcPr>
          <w:p w14:paraId="5A48D62E" w14:textId="77777777" w:rsidR="00565F7F" w:rsidRDefault="006331A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059" w:type="dxa"/>
            <w:vAlign w:val="center"/>
          </w:tcPr>
          <w:p w14:paraId="374D829F" w14:textId="77777777" w:rsidR="00565F7F" w:rsidRDefault="006331A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东莞市发展和</w:t>
            </w:r>
            <w:proofErr w:type="gramStart"/>
            <w:r>
              <w:rPr>
                <w:rFonts w:eastAsia="仿宋_GB2312"/>
                <w:sz w:val="24"/>
              </w:rPr>
              <w:t>改革局</w:t>
            </w:r>
            <w:proofErr w:type="gramEnd"/>
          </w:p>
        </w:tc>
        <w:tc>
          <w:tcPr>
            <w:tcW w:w="897" w:type="dxa"/>
            <w:vAlign w:val="center"/>
          </w:tcPr>
          <w:p w14:paraId="3398D46C" w14:textId="77777777" w:rsidR="00565F7F" w:rsidRDefault="006331A5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综合管理岗</w:t>
            </w:r>
          </w:p>
        </w:tc>
        <w:tc>
          <w:tcPr>
            <w:tcW w:w="952" w:type="dxa"/>
            <w:vAlign w:val="center"/>
          </w:tcPr>
          <w:p w14:paraId="0919F1BA" w14:textId="77777777" w:rsidR="00565F7F" w:rsidRDefault="006331A5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第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四</w:t>
            </w:r>
            <w:r>
              <w:rPr>
                <w:rFonts w:eastAsia="仿宋_GB2312"/>
                <w:color w:val="000000"/>
                <w:kern w:val="0"/>
                <w:sz w:val="24"/>
              </w:rPr>
              <w:t>类</w:t>
            </w:r>
          </w:p>
        </w:tc>
        <w:tc>
          <w:tcPr>
            <w:tcW w:w="935" w:type="dxa"/>
            <w:vAlign w:val="center"/>
          </w:tcPr>
          <w:p w14:paraId="435B32C7" w14:textId="77777777" w:rsidR="00565F7F" w:rsidRDefault="006331A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00</w:t>
            </w: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902" w:type="dxa"/>
            <w:vAlign w:val="center"/>
          </w:tcPr>
          <w:p w14:paraId="1CB7DDB4" w14:textId="77777777" w:rsidR="00565F7F" w:rsidRDefault="006331A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3042" w:type="dxa"/>
            <w:vAlign w:val="center"/>
          </w:tcPr>
          <w:p w14:paraId="54C0FAF6" w14:textId="77777777" w:rsidR="00565F7F" w:rsidRDefault="006331A5"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交通工程（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B081902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）</w:t>
            </w:r>
          </w:p>
          <w:p w14:paraId="0A688E88" w14:textId="77777777" w:rsidR="00565F7F" w:rsidRDefault="006331A5"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材料科学与工程（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B080401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）</w:t>
            </w:r>
          </w:p>
          <w:p w14:paraId="68309EBE" w14:textId="77777777" w:rsidR="00565F7F" w:rsidRDefault="006331A5"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电子科学与技术（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B080702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）</w:t>
            </w:r>
          </w:p>
          <w:p w14:paraId="2C46C6BA" w14:textId="77777777" w:rsidR="00565F7F" w:rsidRDefault="006331A5"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电子信息工程（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B080701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）</w:t>
            </w:r>
          </w:p>
          <w:p w14:paraId="32429008" w14:textId="77777777" w:rsidR="00565F7F" w:rsidRDefault="006331A5"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能源与动力工程（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B080501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）</w:t>
            </w:r>
          </w:p>
          <w:p w14:paraId="3E9C612B" w14:textId="77777777" w:rsidR="00565F7F" w:rsidRDefault="006331A5"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人文地理与城乡规划（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B070503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232" w:type="dxa"/>
            <w:vAlign w:val="center"/>
          </w:tcPr>
          <w:p w14:paraId="1048756E" w14:textId="77777777" w:rsidR="00565F7F" w:rsidRDefault="006331A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本科</w:t>
            </w:r>
          </w:p>
          <w:p w14:paraId="46CDC963" w14:textId="77777777" w:rsidR="00565F7F" w:rsidRDefault="006331A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学士</w:t>
            </w:r>
          </w:p>
        </w:tc>
        <w:tc>
          <w:tcPr>
            <w:tcW w:w="1218" w:type="dxa"/>
            <w:vAlign w:val="center"/>
          </w:tcPr>
          <w:p w14:paraId="5FB3BF4B" w14:textId="77777777" w:rsidR="00565F7F" w:rsidRDefault="00565F7F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0DBE8268" w14:textId="77777777" w:rsidR="00565F7F" w:rsidRDefault="006331A5"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从事不限于项目推进、经济管理、产业研究等综合性管理工作。</w:t>
            </w:r>
          </w:p>
        </w:tc>
        <w:tc>
          <w:tcPr>
            <w:tcW w:w="2829" w:type="dxa"/>
            <w:vAlign w:val="center"/>
          </w:tcPr>
          <w:p w14:paraId="609D814F" w14:textId="77777777" w:rsidR="00565F7F" w:rsidRDefault="006331A5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1.28</w:t>
            </w:r>
            <w:r>
              <w:rPr>
                <w:rFonts w:eastAsia="仿宋_GB2312" w:hint="eastAsia"/>
                <w:sz w:val="24"/>
              </w:rPr>
              <w:t>周岁以下；</w:t>
            </w:r>
          </w:p>
          <w:p w14:paraId="15769004" w14:textId="77777777" w:rsidR="00565F7F" w:rsidRDefault="006331A5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2.</w:t>
            </w:r>
            <w:r>
              <w:rPr>
                <w:rFonts w:eastAsia="仿宋_GB2312" w:hint="eastAsia"/>
                <w:sz w:val="24"/>
              </w:rPr>
              <w:t>有较好的语言和沟通协调能力；</w:t>
            </w:r>
          </w:p>
          <w:p w14:paraId="007F948B" w14:textId="77777777" w:rsidR="00565F7F" w:rsidRDefault="006331A5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3.</w:t>
            </w:r>
            <w:r>
              <w:rPr>
                <w:rFonts w:eastAsia="仿宋_GB2312" w:hint="eastAsia"/>
                <w:sz w:val="24"/>
              </w:rPr>
              <w:t>同等条件下，有党政机关、事业单位工作经验的优先考虑。</w:t>
            </w:r>
          </w:p>
        </w:tc>
      </w:tr>
      <w:tr w:rsidR="00565F7F" w14:paraId="7D6F1ED0" w14:textId="77777777">
        <w:trPr>
          <w:trHeight w:val="2844"/>
        </w:trPr>
        <w:tc>
          <w:tcPr>
            <w:tcW w:w="590" w:type="dxa"/>
            <w:vAlign w:val="center"/>
          </w:tcPr>
          <w:p w14:paraId="6DA625FC" w14:textId="77777777" w:rsidR="00565F7F" w:rsidRDefault="006331A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059" w:type="dxa"/>
            <w:vAlign w:val="center"/>
          </w:tcPr>
          <w:p w14:paraId="1A0C3101" w14:textId="77777777" w:rsidR="00565F7F" w:rsidRDefault="006331A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东莞市价格认定和成本监审中心</w:t>
            </w:r>
          </w:p>
        </w:tc>
        <w:tc>
          <w:tcPr>
            <w:tcW w:w="897" w:type="dxa"/>
            <w:vAlign w:val="center"/>
          </w:tcPr>
          <w:p w14:paraId="60C0C1F6" w14:textId="77777777" w:rsidR="00565F7F" w:rsidRDefault="006331A5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综合管理岗</w:t>
            </w:r>
          </w:p>
        </w:tc>
        <w:tc>
          <w:tcPr>
            <w:tcW w:w="952" w:type="dxa"/>
            <w:vAlign w:val="center"/>
          </w:tcPr>
          <w:p w14:paraId="5DDDE8F6" w14:textId="77777777" w:rsidR="00565F7F" w:rsidRDefault="006331A5"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第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四</w:t>
            </w:r>
            <w:r>
              <w:rPr>
                <w:rFonts w:eastAsia="仿宋_GB2312"/>
                <w:color w:val="000000"/>
                <w:kern w:val="0"/>
                <w:sz w:val="24"/>
              </w:rPr>
              <w:t>类</w:t>
            </w:r>
          </w:p>
        </w:tc>
        <w:tc>
          <w:tcPr>
            <w:tcW w:w="935" w:type="dxa"/>
            <w:vAlign w:val="center"/>
          </w:tcPr>
          <w:p w14:paraId="253F031B" w14:textId="77777777" w:rsidR="00565F7F" w:rsidRDefault="006331A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00</w:t>
            </w: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902" w:type="dxa"/>
            <w:vAlign w:val="center"/>
          </w:tcPr>
          <w:p w14:paraId="7D66DF33" w14:textId="77777777" w:rsidR="00565F7F" w:rsidRDefault="006331A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3042" w:type="dxa"/>
            <w:vAlign w:val="center"/>
          </w:tcPr>
          <w:p w14:paraId="6E8D90CD" w14:textId="77777777" w:rsidR="00565F7F" w:rsidRDefault="006331A5"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经济学（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B020101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）</w:t>
            </w:r>
          </w:p>
          <w:p w14:paraId="47F8EA41" w14:textId="77777777" w:rsidR="00565F7F" w:rsidRDefault="006331A5"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汉语言文学（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B050101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）</w:t>
            </w:r>
          </w:p>
          <w:p w14:paraId="333F9B1A" w14:textId="77777777" w:rsidR="00565F7F" w:rsidRDefault="006331A5"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法学（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B030101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）</w:t>
            </w:r>
          </w:p>
          <w:p w14:paraId="2A2E05F8" w14:textId="77777777" w:rsidR="00565F7F" w:rsidRDefault="00565F7F"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42A7C68C" w14:textId="77777777" w:rsidR="00565F7F" w:rsidRDefault="006331A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本科</w:t>
            </w:r>
          </w:p>
          <w:p w14:paraId="3978BF54" w14:textId="77777777" w:rsidR="00565F7F" w:rsidRDefault="006331A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学士</w:t>
            </w:r>
          </w:p>
        </w:tc>
        <w:tc>
          <w:tcPr>
            <w:tcW w:w="1218" w:type="dxa"/>
            <w:vAlign w:val="center"/>
          </w:tcPr>
          <w:p w14:paraId="6850C484" w14:textId="77777777" w:rsidR="00565F7F" w:rsidRDefault="00565F7F"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7D8FF555" w14:textId="77777777" w:rsidR="00565F7F" w:rsidRDefault="006331A5"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从事不限于经济管理、公文写作、文件处理、调研会务、组织协调等综合性管理工作。</w:t>
            </w:r>
          </w:p>
        </w:tc>
        <w:tc>
          <w:tcPr>
            <w:tcW w:w="2829" w:type="dxa"/>
            <w:vAlign w:val="center"/>
          </w:tcPr>
          <w:p w14:paraId="16C3C7F9" w14:textId="77777777" w:rsidR="00565F7F" w:rsidRDefault="006331A5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1.25</w:t>
            </w:r>
            <w:r>
              <w:rPr>
                <w:rFonts w:eastAsia="仿宋_GB2312" w:hint="eastAsia"/>
                <w:sz w:val="24"/>
              </w:rPr>
              <w:t>周岁以下；</w:t>
            </w:r>
          </w:p>
          <w:p w14:paraId="6FDB6C4D" w14:textId="77777777" w:rsidR="00565F7F" w:rsidRDefault="006331A5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2.</w:t>
            </w:r>
            <w:r>
              <w:rPr>
                <w:rFonts w:eastAsia="仿宋_GB2312" w:hint="eastAsia"/>
                <w:sz w:val="24"/>
              </w:rPr>
              <w:t>有较好的语言和沟通协调能力；</w:t>
            </w:r>
          </w:p>
          <w:p w14:paraId="4FD6C5CD" w14:textId="77777777" w:rsidR="00565F7F" w:rsidRDefault="006331A5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3.</w:t>
            </w:r>
            <w:r>
              <w:rPr>
                <w:rFonts w:eastAsia="仿宋_GB2312" w:hint="eastAsia"/>
                <w:sz w:val="24"/>
              </w:rPr>
              <w:t>同等条件下，有党政机关、事业单位工作经验的优先考虑。</w:t>
            </w:r>
          </w:p>
        </w:tc>
      </w:tr>
      <w:tr w:rsidR="00565F7F" w14:paraId="201FACCE" w14:textId="77777777">
        <w:trPr>
          <w:trHeight w:val="798"/>
        </w:trPr>
        <w:tc>
          <w:tcPr>
            <w:tcW w:w="4433" w:type="dxa"/>
            <w:gridSpan w:val="5"/>
            <w:vAlign w:val="center"/>
          </w:tcPr>
          <w:p w14:paraId="2AFE0D7F" w14:textId="77777777" w:rsidR="00565F7F" w:rsidRDefault="006331A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合计</w:t>
            </w:r>
          </w:p>
        </w:tc>
        <w:tc>
          <w:tcPr>
            <w:tcW w:w="902" w:type="dxa"/>
            <w:vAlign w:val="center"/>
          </w:tcPr>
          <w:p w14:paraId="6F588565" w14:textId="77777777" w:rsidR="00565F7F" w:rsidRDefault="006331A5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0021" w:type="dxa"/>
            <w:gridSpan w:val="5"/>
            <w:vAlign w:val="center"/>
          </w:tcPr>
          <w:p w14:paraId="32025FBD" w14:textId="77777777" w:rsidR="00565F7F" w:rsidRDefault="00565F7F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</w:tbl>
    <w:p w14:paraId="7A3517D3" w14:textId="77777777" w:rsidR="00565F7F" w:rsidRDefault="00565F7F">
      <w:pPr>
        <w:spacing w:line="240" w:lineRule="exact"/>
        <w:jc w:val="center"/>
        <w:rPr>
          <w:rFonts w:eastAsia="方正小标宋简体"/>
          <w:sz w:val="40"/>
          <w:szCs w:val="40"/>
        </w:rPr>
      </w:pPr>
    </w:p>
    <w:p w14:paraId="76D89F18" w14:textId="121DD529" w:rsidR="00565F7F" w:rsidRDefault="006331A5" w:rsidP="00CA67C3">
      <w:pPr>
        <w:spacing w:line="340" w:lineRule="exact"/>
        <w:rPr>
          <w:rFonts w:hint="eastAsia"/>
        </w:rPr>
      </w:pPr>
      <w:r>
        <w:rPr>
          <w:rFonts w:eastAsia="仿宋_GB2312"/>
          <w:b/>
          <w:bCs/>
          <w:sz w:val="24"/>
        </w:rPr>
        <w:t>备注：年龄计算时间截止到</w:t>
      </w:r>
      <w:r>
        <w:rPr>
          <w:rFonts w:eastAsia="仿宋_GB2312"/>
          <w:b/>
          <w:bCs/>
          <w:sz w:val="24"/>
        </w:rPr>
        <w:t>2024</w:t>
      </w:r>
      <w:r>
        <w:rPr>
          <w:rFonts w:eastAsia="仿宋_GB2312"/>
          <w:b/>
          <w:bCs/>
          <w:sz w:val="24"/>
        </w:rPr>
        <w:t>年</w:t>
      </w:r>
      <w:r>
        <w:rPr>
          <w:rFonts w:eastAsia="仿宋_GB2312" w:hint="eastAsia"/>
          <w:b/>
          <w:bCs/>
          <w:sz w:val="24"/>
        </w:rPr>
        <w:t>10</w:t>
      </w:r>
      <w:r>
        <w:rPr>
          <w:rFonts w:eastAsia="仿宋_GB2312"/>
          <w:b/>
          <w:bCs/>
          <w:sz w:val="24"/>
        </w:rPr>
        <w:t>月</w:t>
      </w:r>
      <w:r>
        <w:rPr>
          <w:rFonts w:eastAsia="仿宋_GB2312" w:hint="eastAsia"/>
          <w:b/>
          <w:bCs/>
          <w:sz w:val="24"/>
        </w:rPr>
        <w:t>31</w:t>
      </w:r>
      <w:r>
        <w:rPr>
          <w:rFonts w:eastAsia="仿宋_GB2312"/>
          <w:b/>
          <w:bCs/>
          <w:sz w:val="24"/>
        </w:rPr>
        <w:t>日</w:t>
      </w:r>
      <w:bookmarkStart w:id="0" w:name="_GoBack"/>
      <w:bookmarkEnd w:id="0"/>
    </w:p>
    <w:sectPr w:rsidR="00565F7F" w:rsidSect="00CA67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021" w:bottom="851" w:left="1021" w:header="0" w:footer="0" w:gutter="0"/>
      <w:cols w:space="425"/>
      <w:titlePg/>
      <w:docGrid w:type="linesAndChars" w:linePitch="579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CD7D8" w14:textId="77777777" w:rsidR="00673EE2" w:rsidRDefault="00673EE2">
      <w:r>
        <w:separator/>
      </w:r>
    </w:p>
  </w:endnote>
  <w:endnote w:type="continuationSeparator" w:id="0">
    <w:p w14:paraId="6B9C6CE9" w14:textId="77777777" w:rsidR="00673EE2" w:rsidRDefault="0067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3728717"/>
    </w:sdtPr>
    <w:sdtEndPr>
      <w:rPr>
        <w:rFonts w:cs="Times New Roman"/>
        <w:sz w:val="28"/>
        <w:szCs w:val="28"/>
      </w:rPr>
    </w:sdtEndPr>
    <w:sdtContent>
      <w:p w14:paraId="51DFAFE2" w14:textId="4FB5C8F6" w:rsidR="00565F7F" w:rsidRDefault="006331A5">
        <w:pPr>
          <w:pStyle w:val="a4"/>
          <w:ind w:firstLine="360"/>
          <w:rPr>
            <w:rFonts w:cs="Times New Roman"/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rFonts w:cs="Times New Roman"/>
            <w:sz w:val="28"/>
            <w:szCs w:val="28"/>
          </w:rPr>
          <w:fldChar w:fldCharType="begin"/>
        </w:r>
        <w:r>
          <w:rPr>
            <w:rFonts w:cs="Times New Roman"/>
            <w:sz w:val="28"/>
            <w:szCs w:val="28"/>
          </w:rPr>
          <w:instrText>PAGE   \* MERGEFORMAT</w:instrText>
        </w:r>
        <w:r>
          <w:rPr>
            <w:rFonts w:cs="Times New Roman"/>
            <w:sz w:val="28"/>
            <w:szCs w:val="28"/>
          </w:rPr>
          <w:fldChar w:fldCharType="separate"/>
        </w:r>
        <w:r w:rsidR="00B65BD2" w:rsidRPr="00B65BD2">
          <w:rPr>
            <w:rFonts w:cs="Times New Roman"/>
            <w:noProof/>
            <w:sz w:val="28"/>
            <w:szCs w:val="28"/>
            <w:lang w:val="zh-CN"/>
          </w:rPr>
          <w:t>4</w:t>
        </w:r>
        <w:r>
          <w:rPr>
            <w:rFonts w:cs="Times New Roman"/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  <w:p w14:paraId="0D6B55F5" w14:textId="77777777" w:rsidR="00565F7F" w:rsidRDefault="00565F7F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9900739"/>
    </w:sdtPr>
    <w:sdtEndPr>
      <w:rPr>
        <w:rFonts w:cs="Times New Roman"/>
        <w:sz w:val="28"/>
        <w:szCs w:val="28"/>
      </w:rPr>
    </w:sdtEndPr>
    <w:sdtContent>
      <w:p w14:paraId="56C26A66" w14:textId="797B400A" w:rsidR="00565F7F" w:rsidRDefault="006331A5">
        <w:pPr>
          <w:pStyle w:val="a4"/>
          <w:ind w:firstLine="360"/>
          <w:jc w:val="right"/>
          <w:rPr>
            <w:rFonts w:cs="Times New Roman"/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rFonts w:cs="Times New Roman"/>
            <w:sz w:val="28"/>
            <w:szCs w:val="28"/>
          </w:rPr>
          <w:fldChar w:fldCharType="begin"/>
        </w:r>
        <w:r>
          <w:rPr>
            <w:rFonts w:cs="Times New Roman"/>
            <w:sz w:val="28"/>
            <w:szCs w:val="28"/>
          </w:rPr>
          <w:instrText>PAGE   \* MERGEFORMAT</w:instrText>
        </w:r>
        <w:r>
          <w:rPr>
            <w:rFonts w:cs="Times New Roman"/>
            <w:sz w:val="28"/>
            <w:szCs w:val="28"/>
          </w:rPr>
          <w:fldChar w:fldCharType="separate"/>
        </w:r>
        <w:r w:rsidR="00B65BD2" w:rsidRPr="00B65BD2">
          <w:rPr>
            <w:rFonts w:cs="Times New Roman"/>
            <w:noProof/>
            <w:sz w:val="28"/>
            <w:szCs w:val="28"/>
            <w:lang w:val="zh-CN"/>
          </w:rPr>
          <w:t>3</w:t>
        </w:r>
        <w:r>
          <w:rPr>
            <w:rFonts w:cs="Times New Roman"/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  <w:p w14:paraId="7B78AEB5" w14:textId="77777777" w:rsidR="00565F7F" w:rsidRDefault="00565F7F">
    <w:pPr>
      <w:pStyle w:val="a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1DB7D" w14:textId="77777777" w:rsidR="00565F7F" w:rsidRDefault="00565F7F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D476F" w14:textId="77777777" w:rsidR="00673EE2" w:rsidRDefault="00673EE2">
      <w:r>
        <w:separator/>
      </w:r>
    </w:p>
  </w:footnote>
  <w:footnote w:type="continuationSeparator" w:id="0">
    <w:p w14:paraId="43523595" w14:textId="77777777" w:rsidR="00673EE2" w:rsidRDefault="00673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E456D" w14:textId="77777777" w:rsidR="00565F7F" w:rsidRDefault="00565F7F">
    <w:pPr>
      <w:pStyle w:val="a6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F557E" w14:textId="77777777" w:rsidR="00565F7F" w:rsidRDefault="00565F7F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2E4A9" w14:textId="77777777" w:rsidR="00565F7F" w:rsidRDefault="00565F7F"/>
  <w:p w14:paraId="6D4B0EA5" w14:textId="77777777" w:rsidR="00565F7F" w:rsidRDefault="00565F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205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4C"/>
    <w:rsid w:val="FDAD2611"/>
    <w:rsid w:val="FFFB9719"/>
    <w:rsid w:val="000177FF"/>
    <w:rsid w:val="00052D48"/>
    <w:rsid w:val="00095091"/>
    <w:rsid w:val="00132945"/>
    <w:rsid w:val="001708B0"/>
    <w:rsid w:val="00183C19"/>
    <w:rsid w:val="001B3F7B"/>
    <w:rsid w:val="001E5A59"/>
    <w:rsid w:val="001F3CBE"/>
    <w:rsid w:val="00214A51"/>
    <w:rsid w:val="00245FAE"/>
    <w:rsid w:val="002E072B"/>
    <w:rsid w:val="00324A08"/>
    <w:rsid w:val="00367B65"/>
    <w:rsid w:val="00370450"/>
    <w:rsid w:val="00481E77"/>
    <w:rsid w:val="00487C22"/>
    <w:rsid w:val="004937BB"/>
    <w:rsid w:val="004C46D3"/>
    <w:rsid w:val="004F2C54"/>
    <w:rsid w:val="0052475C"/>
    <w:rsid w:val="00565F7F"/>
    <w:rsid w:val="005B43AF"/>
    <w:rsid w:val="005D2B22"/>
    <w:rsid w:val="0062098C"/>
    <w:rsid w:val="006331A5"/>
    <w:rsid w:val="00673EE2"/>
    <w:rsid w:val="00693F4B"/>
    <w:rsid w:val="006B73EC"/>
    <w:rsid w:val="00726058"/>
    <w:rsid w:val="0077793D"/>
    <w:rsid w:val="0078704C"/>
    <w:rsid w:val="0081432E"/>
    <w:rsid w:val="00853933"/>
    <w:rsid w:val="00896E2E"/>
    <w:rsid w:val="008A15FB"/>
    <w:rsid w:val="008A24B5"/>
    <w:rsid w:val="008B323F"/>
    <w:rsid w:val="008C2ED9"/>
    <w:rsid w:val="008E2507"/>
    <w:rsid w:val="0090685B"/>
    <w:rsid w:val="009251A0"/>
    <w:rsid w:val="00930ED8"/>
    <w:rsid w:val="00950F29"/>
    <w:rsid w:val="009530DC"/>
    <w:rsid w:val="009901DB"/>
    <w:rsid w:val="00990501"/>
    <w:rsid w:val="00A40EBA"/>
    <w:rsid w:val="00A84383"/>
    <w:rsid w:val="00AA4F67"/>
    <w:rsid w:val="00B04EF2"/>
    <w:rsid w:val="00B126AF"/>
    <w:rsid w:val="00B2206F"/>
    <w:rsid w:val="00B326F0"/>
    <w:rsid w:val="00B37997"/>
    <w:rsid w:val="00B65BD2"/>
    <w:rsid w:val="00CA67C3"/>
    <w:rsid w:val="00D56380"/>
    <w:rsid w:val="00D81354"/>
    <w:rsid w:val="00DB3A6A"/>
    <w:rsid w:val="00EF565F"/>
    <w:rsid w:val="00F650E3"/>
    <w:rsid w:val="00F65774"/>
    <w:rsid w:val="00F77F2D"/>
    <w:rsid w:val="00FD674B"/>
    <w:rsid w:val="00FE44F9"/>
    <w:rsid w:val="0CA73998"/>
    <w:rsid w:val="1312214C"/>
    <w:rsid w:val="141C371F"/>
    <w:rsid w:val="1F49016A"/>
    <w:rsid w:val="2D697141"/>
    <w:rsid w:val="341B5C05"/>
    <w:rsid w:val="46010755"/>
    <w:rsid w:val="49133C2D"/>
    <w:rsid w:val="57A623DA"/>
    <w:rsid w:val="5BCC1B08"/>
    <w:rsid w:val="6BAD3D7D"/>
    <w:rsid w:val="77A34403"/>
    <w:rsid w:val="7DDE4226"/>
    <w:rsid w:val="7F3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30127"/>
  <w15:docId w15:val="{02F9AA07-B5F2-4EC0-8A6D-713CE43F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579" w:lineRule="exact"/>
      <w:ind w:firstLineChars="200" w:firstLine="200"/>
      <w:outlineLvl w:val="0"/>
    </w:pPr>
    <w:rPr>
      <w:rFonts w:ascii="Times New Roman" w:eastAsia="黑体" w:hAnsi="Times New Roman" w:cstheme="minorBidi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line="579" w:lineRule="exact"/>
      <w:ind w:firstLineChars="200" w:firstLine="200"/>
      <w:outlineLvl w:val="1"/>
    </w:pPr>
    <w:rPr>
      <w:rFonts w:asciiTheme="majorHAnsi" w:eastAsia="楷体_GB2312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spacing w:line="579" w:lineRule="exact"/>
      <w:ind w:firstLineChars="200" w:firstLine="200"/>
      <w:jc w:val="left"/>
    </w:pPr>
    <w:rPr>
      <w:rFonts w:ascii="Times New Roman" w:eastAsia="仿宋_GB2312" w:hAnsi="Times New Roman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579" w:lineRule="exact"/>
      <w:ind w:firstLineChars="200" w:firstLine="200"/>
      <w:jc w:val="center"/>
    </w:pPr>
    <w:rPr>
      <w:rFonts w:ascii="Times New Roman" w:eastAsia="仿宋_GB2312" w:hAnsi="Times New Roman" w:cstheme="minorBidi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pPr>
      <w:spacing w:line="579" w:lineRule="exact"/>
      <w:jc w:val="left"/>
    </w:pPr>
    <w:rPr>
      <w:rFonts w:ascii="黑体" w:eastAsia="黑体" w:hAnsi="黑体" w:cstheme="majorBidi"/>
      <w:bCs/>
      <w:kern w:val="28"/>
      <w:sz w:val="32"/>
      <w:szCs w:val="32"/>
    </w:rPr>
  </w:style>
  <w:style w:type="paragraph" w:styleId="aa">
    <w:name w:val="Normal (Web)"/>
    <w:basedOn w:val="a"/>
    <w:qFormat/>
    <w:pPr>
      <w:jc w:val="left"/>
    </w:pPr>
    <w:rPr>
      <w:kern w:val="0"/>
      <w:sz w:val="24"/>
    </w:rPr>
  </w:style>
  <w:style w:type="paragraph" w:styleId="ab">
    <w:name w:val="Title"/>
    <w:basedOn w:val="a"/>
    <w:next w:val="a"/>
    <w:link w:val="ac"/>
    <w:uiPriority w:val="10"/>
    <w:qFormat/>
    <w:pPr>
      <w:spacing w:line="579" w:lineRule="exact"/>
      <w:ind w:firstLineChars="200" w:firstLine="200"/>
      <w:jc w:val="center"/>
    </w:pPr>
    <w:rPr>
      <w:rFonts w:asciiTheme="majorHAnsi" w:eastAsia="仿宋_GB2312" w:hAnsiTheme="majorHAnsi" w:cstheme="majorBidi"/>
      <w:bCs/>
      <w:sz w:val="32"/>
      <w:szCs w:val="32"/>
    </w:rPr>
  </w:style>
  <w:style w:type="character" w:customStyle="1" w:styleId="a7">
    <w:name w:val="页眉 字符"/>
    <w:basedOn w:val="a0"/>
    <w:link w:val="a6"/>
    <w:uiPriority w:val="99"/>
    <w:qFormat/>
    <w:rPr>
      <w:rFonts w:eastAsia="仿宋_GB231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eastAsia="仿宋_GB2312"/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="楷体_GB2312" w:hAnsiTheme="majorHAnsi" w:cstheme="majorBidi"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2"/>
      <w:szCs w:val="44"/>
    </w:rPr>
  </w:style>
  <w:style w:type="character" w:customStyle="1" w:styleId="ac">
    <w:name w:val="标题 字符"/>
    <w:basedOn w:val="a0"/>
    <w:link w:val="ab"/>
    <w:uiPriority w:val="10"/>
    <w:qFormat/>
    <w:rPr>
      <w:rFonts w:asciiTheme="majorHAnsi" w:eastAsia="仿宋_GB2312" w:hAnsiTheme="majorHAnsi" w:cstheme="majorBidi"/>
      <w:bCs/>
      <w:sz w:val="32"/>
      <w:szCs w:val="32"/>
    </w:rPr>
  </w:style>
  <w:style w:type="paragraph" w:styleId="ad">
    <w:name w:val="No Spacing"/>
    <w:uiPriority w:val="1"/>
    <w:qFormat/>
    <w:pPr>
      <w:widowControl w:val="0"/>
      <w:spacing w:line="579" w:lineRule="exact"/>
      <w:jc w:val="center"/>
    </w:pPr>
    <w:rPr>
      <w:rFonts w:eastAsia="方正小标宋简体"/>
      <w:kern w:val="2"/>
      <w:sz w:val="44"/>
      <w:szCs w:val="22"/>
    </w:rPr>
  </w:style>
  <w:style w:type="character" w:customStyle="1" w:styleId="a9">
    <w:name w:val="副标题 字符"/>
    <w:basedOn w:val="a0"/>
    <w:link w:val="a8"/>
    <w:uiPriority w:val="11"/>
    <w:qFormat/>
    <w:rPr>
      <w:rFonts w:ascii="黑体" w:eastAsia="黑体" w:hAnsi="黑体" w:cstheme="majorBidi"/>
      <w:bCs/>
      <w:kern w:val="28"/>
      <w:szCs w:val="32"/>
    </w:r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5B43AF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5B43A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殷晓君</dc:creator>
  <cp:lastModifiedBy>叶伟叨</cp:lastModifiedBy>
  <cp:revision>7</cp:revision>
  <dcterms:created xsi:type="dcterms:W3CDTF">2024-10-31T09:25:00Z</dcterms:created>
  <dcterms:modified xsi:type="dcterms:W3CDTF">2024-10-31T09:28:00Z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