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1A04E">
      <w:pPr>
        <w:pStyle w:val="120"/>
        <w:framePr w:wrap="around"/>
        <w:rPr>
          <w:rFonts w:hAnsi="黑体" w:cs="黑体"/>
        </w:rPr>
      </w:pPr>
      <w:r>
        <w:rPr>
          <w:rFonts w:hint="eastAsia" w:hAnsi="黑体" w:cs="黑体"/>
        </w:rPr>
        <w:t>ICS 03.120.20</w:t>
      </w:r>
    </w:p>
    <w:p w14:paraId="70173D7D">
      <w:pPr>
        <w:pStyle w:val="120"/>
        <w:framePr w:wrap="around"/>
        <w:rPr>
          <w:rFonts w:hAnsi="黑体" w:cs="黑体"/>
        </w:rPr>
      </w:pPr>
      <w:r>
        <w:rPr>
          <w:rFonts w:hint="eastAsia" w:hAnsi="黑体" w:cs="黑体"/>
        </w:rPr>
        <w:t>CCS A 00</w:t>
      </w:r>
    </w:p>
    <w:tbl>
      <w:tblPr>
        <w:tblStyle w:val="2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4"/>
      </w:tblGrid>
      <w:tr w14:paraId="6AD04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14:paraId="1878E8E6">
            <w:pPr>
              <w:pStyle w:val="120"/>
              <w:framePr w:wrap="around"/>
            </w:pPr>
            <w:r>
              <mc:AlternateContent>
                <mc:Choice Requires="wps">
                  <w:drawing>
                    <wp:anchor distT="0" distB="0" distL="114300" distR="114300" simplePos="0" relativeHeight="251662336"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4"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a:effectLst/>
                            </wps:spPr>
                            <wps:bodyPr wrap="square" upright="1"/>
                          </wps:wsp>
                        </a:graphicData>
                      </a:graphic>
                    </wp:anchor>
                  </w:drawing>
                </mc:Choice>
                <mc:Fallback>
                  <w:pict>
                    <v:rect id="BAH" o:spid="_x0000_s1026" o:spt="1" style="position:absolute;left:0pt;margin-left:-5.25pt;margin-top:0pt;height:15.6pt;width:68.25pt;z-index:-251654144;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iu&#10;L+zVAAAABwEAAA8AAAAAAAAAAQAgAAAAIgAAAGRycy9kb3ducmV2LnhtbFBLAQIUABQAAAAIAIdO&#10;4kCbSbXqtAEAAHUDAAAOAAAAAAAAAAEAIAAAACQBAABkcnMvZTJvRG9jLnhtbFBLBQYAAAAABgAG&#10;AFkBAABKBQAAAAA=&#10;">
                      <v:fill on="t" focussize="0,0"/>
                      <v:stroke on="f"/>
                      <v:imagedata o:title=""/>
                      <o:lock v:ext="edit" aspectratio="f"/>
                    </v:rect>
                  </w:pict>
                </mc:Fallback>
              </mc:AlternateContent>
            </w:r>
          </w:p>
        </w:tc>
      </w:tr>
    </w:tbl>
    <w:p w14:paraId="6CDD9269">
      <w:pPr>
        <w:pStyle w:val="106"/>
        <w:framePr w:wrap="around"/>
      </w:pPr>
    </w:p>
    <w:p w14:paraId="080CC0C6">
      <w:pPr>
        <w:pStyle w:val="107"/>
        <w:framePr w:wrap="around"/>
        <w:rPr>
          <w:rFonts w:ascii="Times New Roman" w:hAnsi="Times New Roman"/>
        </w:rPr>
      </w:pPr>
      <w:r>
        <w:rPr>
          <w:rFonts w:hint="eastAsia"/>
        </w:rPr>
        <w:t>东莞市地方标</w:t>
      </w:r>
      <w:r>
        <w:rPr>
          <w:rFonts w:hint="eastAsia" w:ascii="Times New Roman" w:hAnsi="Times New Roman"/>
        </w:rPr>
        <w:t>准</w:t>
      </w:r>
    </w:p>
    <w:p w14:paraId="4D4F5D42">
      <w:pPr>
        <w:pStyle w:val="44"/>
        <w:framePr w:wrap="around"/>
        <w:rPr>
          <w:rFonts w:hAnsi="黑体"/>
        </w:rPr>
      </w:pPr>
      <w:r>
        <w:rPr>
          <w:rFonts w:hint="eastAsia" w:hAnsi="黑体"/>
        </w:rPr>
        <w:t>DB 4419</w:t>
      </w:r>
      <w:r>
        <w:rPr>
          <w:rFonts w:hAnsi="黑体"/>
        </w:rPr>
        <w:t>/</w:t>
      </w:r>
      <w:r>
        <w:rPr>
          <w:rFonts w:hint="eastAsia" w:hAnsi="黑体"/>
          <w:lang w:val="en-US" w:eastAsia="zh-CN"/>
        </w:rPr>
        <w:t>T</w:t>
      </w:r>
      <w:bookmarkStart w:id="2" w:name="_GoBack"/>
      <w:bookmarkEnd w:id="2"/>
      <w:r>
        <w:rPr>
          <w:rFonts w:hAnsi="黑体"/>
        </w:rPr>
        <w:t xml:space="preserve"> </w:t>
      </w:r>
      <w:r>
        <w:rPr>
          <w:rFonts w:hint="eastAsia" w:hAnsi="黑体"/>
        </w:rPr>
        <w:t>XX</w:t>
      </w:r>
      <w:r>
        <w:rPr>
          <w:rFonts w:hAnsi="黑体"/>
        </w:rPr>
        <w:t>—</w:t>
      </w:r>
      <w:r>
        <w:rPr>
          <w:rFonts w:hint="eastAsia" w:hAnsi="黑体"/>
        </w:rPr>
        <w:t>2024</w:t>
      </w:r>
    </w:p>
    <w:tbl>
      <w:tblPr>
        <w:tblStyle w:val="2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234EE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1EB5187A">
            <w:pPr>
              <w:pStyle w:val="73"/>
              <w:framePr w:wrap="around"/>
            </w:pPr>
            <w:bookmarkStart w:id="0" w:name="DT"/>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a:effectLst/>
                            </wps:spPr>
                            <wps:bodyPr wrap="square" upright="1"/>
                          </wps:wsp>
                        </a:graphicData>
                      </a:graphic>
                    </wp:anchor>
                  </w:drawing>
                </mc:Choice>
                <mc:Fallback>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5g8svWAAAA&#10;CAEAAA8AAAAAAAAAAQAgAAAAIgAAAGRycy9kb3ducmV2LnhtbFBLAQIUABQAAAAIAIdO4kD1RjTn&#10;rQEAAHUDAAAOAAAAAAAAAAEAIAAAACUBAABkcnMvZTJvRG9jLnhtbFBLBQYAAAAABgAGAFkBAABE&#10;BQAAAAA=&#10;">
                      <v:fill on="t" focussize="0,0"/>
                      <v:stroke on="f"/>
                      <v:imagedata o:title=""/>
                      <o:lock v:ext="edit" aspectratio="f"/>
                    </v:rect>
                  </w:pict>
                </mc:Fallback>
              </mc:AlternateContent>
            </w:r>
            <w:bookmarkEnd w:id="0"/>
          </w:p>
        </w:tc>
      </w:tr>
    </w:tbl>
    <w:p w14:paraId="565FFD17">
      <w:pPr>
        <w:pStyle w:val="44"/>
        <w:framePr w:wrap="around"/>
        <w:rPr>
          <w:rFonts w:hAnsi="黑体"/>
        </w:rPr>
      </w:pPr>
    </w:p>
    <w:p w14:paraId="009FA42F">
      <w:pPr>
        <w:pStyle w:val="44"/>
        <w:framePr w:wrap="around"/>
        <w:rPr>
          <w:rFonts w:hAnsi="黑体"/>
        </w:rPr>
      </w:pPr>
    </w:p>
    <w:p w14:paraId="4A61B78A">
      <w:pPr>
        <w:pStyle w:val="75"/>
        <w:framePr w:wrap="around"/>
      </w:pPr>
      <w:r>
        <w:rPr>
          <w:rFonts w:hint="eastAsia"/>
        </w:rPr>
        <w:t>工业园区低碳管理  基本要求</w:t>
      </w:r>
    </w:p>
    <w:tbl>
      <w:tblPr>
        <w:tblStyle w:val="2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6DC66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tcPr>
          <w:p w14:paraId="3C2F9F39">
            <w:pPr>
              <w:pStyle w:val="78"/>
              <w:framePr w:wrap="around"/>
            </w:pPr>
            <w:r>
              <w:t>（征求意见稿）</w:t>
            </w:r>
            <w: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3"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a:effectLst/>
                            </wps:spPr>
                            <wps:bodyPr wrap="square" upright="1"/>
                          </wps:wsp>
                        </a:graphicData>
                      </a:graphic>
                    </wp:anchor>
                  </w:drawing>
                </mc:Choice>
                <mc:Fallback>
                  <w:pict>
                    <v:rect id="RQ" o:spid="_x0000_s1026" o:spt="1" style="position:absolute;left:0pt;margin-left:173.3pt;margin-top:45.15pt;height:20pt;width:150pt;z-index:-25165516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WJrpLVAAAA&#10;CgEAAA8AAAAAAAAAAQAgAAAAIgAAAGRycy9kb3ducmV2LnhtbFBLAQIUABQAAAAIAIdO4kAkXwNL&#10;rgEAAHUDAAAOAAAAAAAAAAEAIAAAACQBAABkcnMvZTJvRG9jLnhtbFBLBQYAAAAABgAGAFkBAABE&#10;BQAAAAA=&#10;">
                      <v:fill on="t" focussize="0,0"/>
                      <v:stroke on="f"/>
                      <v:imagedata o:title=""/>
                      <o:lock v:ext="edit" aspectratio="f"/>
                      <w10:anchorlock/>
                    </v:rect>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2"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a:effectLst/>
                            </wps:spPr>
                            <wps:bodyPr wrap="square" upright="1"/>
                          </wps:wsp>
                        </a:graphicData>
                      </a:graphic>
                    </wp:anchor>
                  </w:drawing>
                </mc:Choice>
                <mc:Fallback>
                  <w:pict>
                    <v:rect id="LB" o:spid="_x0000_s1026" o:spt="1" style="position:absolute;left:0pt;margin-left:193.3pt;margin-top:20.15pt;height:24pt;width:100pt;z-index:-251656192;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Phi+XWAAAA&#10;CQEAAA8AAAAAAAAAAQAgAAAAIgAAAGRycy9kb3ducmV2LnhtbFBLAQIUABQAAAAIAIdO4kDRwSXS&#10;rQEAAHUDAAAOAAAAAAAAAAEAIAAAACUBAABkcnMvZTJvRG9jLnhtbFBLBQYAAAAABgAGAFkBAABE&#10;BQAAAAA=&#10;">
                      <v:fill on="t" focussize="0,0"/>
                      <v:stroke on="f"/>
                      <v:imagedata o:title=""/>
                      <o:lock v:ext="edit" aspectratio="f"/>
                    </v:rect>
                  </w:pict>
                </mc:Fallback>
              </mc:AlternateContent>
            </w:r>
          </w:p>
        </w:tc>
      </w:tr>
      <w:tr w14:paraId="0F094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5A75BA37">
            <w:pPr>
              <w:pStyle w:val="79"/>
              <w:framePr w:wrap="around"/>
            </w:pPr>
          </w:p>
        </w:tc>
      </w:tr>
    </w:tbl>
    <w:p w14:paraId="760D8AB3">
      <w:pPr>
        <w:pStyle w:val="127"/>
        <w:framePr w:wrap="around" w:hAnchor="page" w:x="1524" w:y="14140"/>
      </w:pPr>
      <w:r>
        <w:rPr>
          <w:rFonts w:hint="eastAsia" w:ascii="黑体"/>
        </w:rPr>
        <w:t>2024</w:t>
      </w:r>
      <w:r>
        <w:t xml:space="preserve"> </w:t>
      </w:r>
      <w:r>
        <w:rPr>
          <w:rFonts w:ascii="黑体"/>
        </w:rPr>
        <w:t>-</w:t>
      </w:r>
      <w:r>
        <w:rPr>
          <w:rFonts w:hint="eastAsia" w:ascii="黑体"/>
        </w:rPr>
        <w:t>XX</w:t>
      </w:r>
      <w:r>
        <w:t xml:space="preserve"> </w:t>
      </w:r>
      <w:r>
        <w:rPr>
          <w:rFonts w:ascii="黑体"/>
        </w:rPr>
        <w:t>-</w:t>
      </w:r>
      <w:r>
        <w:t xml:space="preserve"> </w:t>
      </w:r>
      <w:r>
        <w:rPr>
          <w:rFonts w:hint="eastAsia" w:ascii="黑体"/>
        </w:rPr>
        <w:t>XX</w:t>
      </w:r>
      <w:r>
        <w:rPr>
          <w:rFonts w:hint="eastAsia"/>
        </w:rPr>
        <w:t>发布</w:t>
      </w:r>
      <w:r>
        <mc:AlternateContent>
          <mc:Choice Requires="wps">
            <w:drawing>
              <wp:anchor distT="0" distB="0" distL="114300" distR="114300" simplePos="0" relativeHeight="251663360" behindDoc="0" locked="1" layoutInCell="1" allowOverlap="1">
                <wp:simplePos x="0" y="0"/>
                <wp:positionH relativeFrom="column">
                  <wp:posOffset>-635</wp:posOffset>
                </wp:positionH>
                <wp:positionV relativeFrom="page">
                  <wp:posOffset>9275445</wp:posOffset>
                </wp:positionV>
                <wp:extent cx="6120130" cy="0"/>
                <wp:effectExtent l="0" t="4445" r="0" b="5080"/>
                <wp:wrapNone/>
                <wp:docPr id="5"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 o:spid="_x0000_s1026" o:spt="20" style="position:absolute;left:0pt;margin-left:-0.05pt;margin-top:730.35pt;height:0pt;width:481.9pt;mso-position-vertical-relative:page;z-index:251663360;mso-width-relative:page;mso-height-relative:page;" filled="f" stroked="t" coordsize="21600,21600" o:gfxdata="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RRJeLWAAAACwEA&#10;AA8AAAAAAAAAAQAgAAAAIgAAAGRycy9kb3ducmV2LnhtbFBLAQIUABQAAAAIAIdO4kCYvGVF4wEA&#10;AN4DAAAOAAAAAAAAAAEAIAAAACUBAABkcnMvZTJvRG9jLnhtbFBLBQYAAAAABgAGAFkBAAB6BQAA&#10;AAA=&#10;">
                <v:fill on="f" focussize="0,0"/>
                <v:stroke color="#000000" joinstyle="round"/>
                <v:imagedata o:title=""/>
                <o:lock v:ext="edit" aspectratio="f"/>
                <w10:anchorlock/>
              </v:line>
            </w:pict>
          </mc:Fallback>
        </mc:AlternateContent>
      </w:r>
    </w:p>
    <w:p w14:paraId="4F749F51">
      <w:pPr>
        <w:pStyle w:val="128"/>
        <w:framePr w:wrap="around" w:hAnchor="page" w:x="7194" w:y="14140"/>
      </w:pPr>
      <w:r>
        <w:rPr>
          <w:rFonts w:hint="eastAsia" w:ascii="黑体"/>
        </w:rPr>
        <w:t>2024</w:t>
      </w:r>
      <w:r>
        <w:t xml:space="preserve"> </w:t>
      </w:r>
      <w:r>
        <w:rPr>
          <w:rFonts w:ascii="黑体"/>
        </w:rPr>
        <w:t>-</w:t>
      </w:r>
      <w:r>
        <w:rPr>
          <w:rFonts w:hint="eastAsia" w:ascii="黑体"/>
        </w:rPr>
        <w:t>XX</w:t>
      </w:r>
      <w:r>
        <w:t xml:space="preserve"> </w:t>
      </w:r>
      <w:r>
        <w:rPr>
          <w:rFonts w:ascii="黑体"/>
        </w:rPr>
        <w:t>-</w:t>
      </w:r>
      <w:r>
        <w:t xml:space="preserve"> </w:t>
      </w:r>
      <w:r>
        <w:rPr>
          <w:rFonts w:hint="eastAsia" w:ascii="黑体"/>
        </w:rPr>
        <w:t>XX</w:t>
      </w:r>
      <w:r>
        <w:rPr>
          <w:rFonts w:hint="eastAsia"/>
        </w:rPr>
        <w:t>实施</w:t>
      </w:r>
    </w:p>
    <w:p w14:paraId="48A5501B">
      <w:pPr>
        <w:pStyle w:val="108"/>
        <w:framePr w:wrap="around" w:x="2174" w:y="14997"/>
      </w:pPr>
      <w:r>
        <w:rPr>
          <w:rFonts w:hint="eastAsia"/>
        </w:rPr>
        <w:t>东莞市市场监督管理局</w:t>
      </w:r>
      <w:r>
        <w:rPr>
          <w:rFonts w:hint="eastAsia" w:ascii="MS Mincho" w:hAnsi="MS Mincho" w:eastAsia="MS Mincho" w:cs="MS Mincho"/>
        </w:rPr>
        <w:t>   </w:t>
      </w:r>
      <w:r>
        <w:rPr>
          <w:rStyle w:val="70"/>
          <w:rFonts w:hint="eastAsia"/>
        </w:rPr>
        <w:t>发布</w:t>
      </w:r>
    </w:p>
    <w:p w14:paraId="3840D7E9">
      <w:pPr>
        <w:pStyle w:val="21"/>
        <w:sectPr>
          <w:pgSz w:w="11906" w:h="16838"/>
          <w:pgMar w:top="567" w:right="850" w:bottom="1134" w:left="1418" w:header="0" w:footer="0" w:gutter="0"/>
          <w:pgNumType w:start="1"/>
          <w:cols w:space="720" w:num="1"/>
          <w:docGrid w:type="lines" w:linePitch="312" w:charSpace="0"/>
        </w:sectPr>
      </w:pPr>
      <w: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2339975</wp:posOffset>
                </wp:positionV>
                <wp:extent cx="6120130" cy="0"/>
                <wp:effectExtent l="0" t="4445" r="0" b="5080"/>
                <wp:wrapNone/>
                <wp:docPr id="6"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1" o:spid="_x0000_s1026" o:spt="20" style="position:absolute;left:0pt;margin-left:-0.05pt;margin-top:184.25pt;height:0pt;width:481.9pt;z-index:251664384;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kHiX9cAAAAJ&#10;AQAADwAAAAAAAAABACAAAAAiAAAAZHJzL2Rvd25yZXYueG1sUEsBAhQAFAAAAAgAh07iQBvjzefk&#10;AQAA3gMAAA4AAAAAAAAAAQAgAAAAJgEAAGRycy9lMm9Eb2MueG1sUEsFBgAAAAAGAAYAWQEAAHwF&#10;AAAAAA==&#10;">
                <v:fill on="f" focussize="0,0"/>
                <v:stroke color="#000000" joinstyle="round"/>
                <v:imagedata o:title=""/>
                <o:lock v:ext="edit" aspectratio="f"/>
              </v:line>
            </w:pict>
          </mc:Fallback>
        </mc:AlternateContent>
      </w:r>
    </w:p>
    <w:p w14:paraId="09E5A626">
      <w:pPr>
        <w:pStyle w:val="109"/>
      </w:pPr>
      <w:r>
        <w:rPr>
          <w:rFonts w:hint="eastAsia"/>
        </w:rPr>
        <w:t>前</w:t>
      </w:r>
      <w:bookmarkStart w:id="1" w:name="BKQY"/>
      <w:r>
        <w:rPr>
          <w:rFonts w:hint="eastAsia" w:ascii="MS Mincho" w:hAnsi="MS Mincho" w:eastAsia="MS Mincho" w:cs="MS Mincho"/>
        </w:rPr>
        <w:t>  </w:t>
      </w:r>
      <w:r>
        <w:rPr>
          <w:rFonts w:hint="eastAsia"/>
        </w:rPr>
        <w:t>言</w:t>
      </w:r>
      <w:bookmarkEnd w:id="1"/>
    </w:p>
    <w:p w14:paraId="2312F8AA">
      <w:pPr>
        <w:pStyle w:val="21"/>
      </w:pPr>
      <w:r>
        <w:rPr>
          <w:rFonts w:hint="eastAsia"/>
        </w:rPr>
        <w:t>本文件按照GB/T 1.1－20</w:t>
      </w:r>
      <w:r>
        <w:t>20</w:t>
      </w:r>
      <w:r>
        <w:rPr>
          <w:rFonts w:hint="eastAsia"/>
        </w:rPr>
        <w:t>《标准化工作导则 第1部分：标准化文件的结构和起草规则》的规定起草。</w:t>
      </w:r>
    </w:p>
    <w:p w14:paraId="65C60726">
      <w:pPr>
        <w:pStyle w:val="21"/>
        <w:rPr>
          <w:rFonts w:hint="eastAsia"/>
        </w:rPr>
      </w:pPr>
      <w:r>
        <w:rPr>
          <w:rFonts w:hint="eastAsia"/>
        </w:rPr>
        <w:t>请注意本文件的某些内容可能涉及专利。本文件发布机构不承担识别专利的责任。</w:t>
      </w:r>
    </w:p>
    <w:p w14:paraId="23EC6E4B">
      <w:pPr>
        <w:pStyle w:val="21"/>
        <w:rPr>
          <w:rFonts w:hint="eastAsia"/>
        </w:rPr>
      </w:pPr>
      <w:r>
        <w:rPr>
          <w:rFonts w:hint="eastAsia"/>
        </w:rPr>
        <w:t>本文件由广东零碳工场科技发展有限公司提出。</w:t>
      </w:r>
    </w:p>
    <w:p w14:paraId="0B6807CC">
      <w:pPr>
        <w:pStyle w:val="21"/>
        <w:rPr>
          <w:rFonts w:hint="eastAsia"/>
        </w:rPr>
      </w:pPr>
      <w:r>
        <w:rPr>
          <w:rFonts w:hint="eastAsia"/>
        </w:rPr>
        <w:t>本文件由东莞市发展和改革局归口。</w:t>
      </w:r>
    </w:p>
    <w:p w14:paraId="6D3D4888">
      <w:pPr>
        <w:pStyle w:val="21"/>
        <w:rPr>
          <w:rFonts w:hint="eastAsia" w:eastAsia="宋体"/>
          <w:lang w:eastAsia="zh-CN"/>
        </w:rPr>
      </w:pPr>
      <w:r>
        <w:rPr>
          <w:rFonts w:hint="eastAsia"/>
        </w:rPr>
        <w:t>本文件主要起草单位:广东零碳工场科技发展有限公司、广东擎洲光电科技股份有限公司、</w:t>
      </w:r>
      <w:r>
        <w:rPr>
          <w:rFonts w:hint="eastAsia"/>
          <w:lang w:val="en-US" w:eastAsia="zh-CN"/>
        </w:rPr>
        <w:t>广东省东莞市质量技术监督标准与编码所</w:t>
      </w:r>
      <w:r>
        <w:rPr>
          <w:rFonts w:hint="eastAsia"/>
        </w:rPr>
        <w:t>、东莞市擎洲质量技术研究中心有限公司......</w:t>
      </w:r>
      <w:r>
        <w:rPr>
          <w:rFonts w:hint="eastAsia"/>
          <w:lang w:eastAsia="zh-CN"/>
        </w:rPr>
        <w:t>。</w:t>
      </w:r>
    </w:p>
    <w:p w14:paraId="19EA1F87">
      <w:pPr>
        <w:pStyle w:val="21"/>
      </w:pPr>
      <w:r>
        <w:rPr>
          <w:rFonts w:hint="eastAsia"/>
        </w:rPr>
        <w:t>本文件主要起草人:</w:t>
      </w:r>
    </w:p>
    <w:p w14:paraId="4BF4E66B">
      <w:pPr>
        <w:pStyle w:val="21"/>
      </w:pPr>
    </w:p>
    <w:p w14:paraId="1DDC0994">
      <w:pPr>
        <w:pStyle w:val="47"/>
      </w:pPr>
      <w:r>
        <w:rPr>
          <w:rFonts w:hint="eastAsia"/>
        </w:rPr>
        <w:t>工业园区低碳管理  基本要求</w:t>
      </w:r>
    </w:p>
    <w:p w14:paraId="363D0E6A">
      <w:pPr>
        <w:pStyle w:val="42"/>
        <w:spacing w:before="312" w:after="312"/>
      </w:pPr>
      <w:r>
        <w:rPr>
          <w:rFonts w:hint="eastAsia"/>
        </w:rPr>
        <w:t>范围</w:t>
      </w:r>
    </w:p>
    <w:p w14:paraId="54E99982">
      <w:pPr>
        <w:pStyle w:val="21"/>
      </w:pPr>
      <w:r>
        <w:rPr>
          <w:rFonts w:hint="eastAsia"/>
        </w:rPr>
        <w:t>本文件规定了工业园区低碳运行管理的管理目标、运行管理、管理措施、支持和保障、评价与改进。</w:t>
      </w:r>
    </w:p>
    <w:p w14:paraId="34D50541">
      <w:pPr>
        <w:pStyle w:val="21"/>
      </w:pPr>
      <w:r>
        <w:rPr>
          <w:rFonts w:hint="eastAsia"/>
        </w:rPr>
        <w:t>本文件适用于工业园区的低碳运行管理全过程。</w:t>
      </w:r>
    </w:p>
    <w:p w14:paraId="24EC3840">
      <w:pPr>
        <w:pStyle w:val="42"/>
        <w:spacing w:before="312" w:after="312"/>
      </w:pPr>
      <w:r>
        <w:rPr>
          <w:rFonts w:hint="eastAsia"/>
        </w:rPr>
        <w:t>规范性引用文件</w:t>
      </w:r>
    </w:p>
    <w:p w14:paraId="6B2D2CE6">
      <w:pPr>
        <w:pStyle w:val="21"/>
      </w:pPr>
      <w:r>
        <w:rPr>
          <w:rFonts w:hint="eastAsia"/>
        </w:rPr>
        <w:t>下列文件对于本文件的应用是必不可少的 。 凡是注日期的引用文件， 仅所注日期的版本适用于本文件。 凡是不注日期的引用文件， 其最新版本（包括所有的修改单） 适用于本文件。</w:t>
      </w:r>
    </w:p>
    <w:p w14:paraId="42013612">
      <w:pPr>
        <w:pStyle w:val="21"/>
      </w:pPr>
      <w:r>
        <w:rPr>
          <w:rFonts w:hint="eastAsia"/>
        </w:rPr>
        <w:t>GB/T 15316 节能监测技术通则</w:t>
      </w:r>
    </w:p>
    <w:p w14:paraId="24BCAE87">
      <w:pPr>
        <w:pStyle w:val="21"/>
      </w:pPr>
      <w:r>
        <w:rPr>
          <w:rFonts w:hint="eastAsia"/>
        </w:rPr>
        <w:t>GB/T 17166 企业能源审计技术通则</w:t>
      </w:r>
    </w:p>
    <w:p w14:paraId="6FFB70FE">
      <w:pPr>
        <w:pStyle w:val="21"/>
      </w:pPr>
      <w:r>
        <w:rPr>
          <w:rFonts w:hint="eastAsia"/>
        </w:rPr>
        <w:t>GB 17167 用能单位能源计量器具配备和管理通则</w:t>
      </w:r>
    </w:p>
    <w:p w14:paraId="4D1ECC71">
      <w:pPr>
        <w:pStyle w:val="21"/>
      </w:pPr>
      <w:r>
        <w:rPr>
          <w:rFonts w:hint="eastAsia"/>
        </w:rPr>
        <w:t>GB/T 23331 能源管理体系 要求</w:t>
      </w:r>
    </w:p>
    <w:p w14:paraId="0D752E95">
      <w:pPr>
        <w:pStyle w:val="21"/>
      </w:pPr>
      <w:r>
        <w:rPr>
          <w:rFonts w:hint="eastAsia"/>
        </w:rPr>
        <w:t>GB/T 29456 能源管理体系 实施指南</w:t>
      </w:r>
    </w:p>
    <w:p w14:paraId="030917E6">
      <w:pPr>
        <w:pStyle w:val="21"/>
      </w:pPr>
      <w:r>
        <w:rPr>
          <w:rFonts w:hint="eastAsia"/>
        </w:rPr>
        <w:t>GB/T 32150 工业企业温室气体排放核算和报告通则</w:t>
      </w:r>
    </w:p>
    <w:p w14:paraId="254BDE6C">
      <w:pPr>
        <w:pStyle w:val="21"/>
      </w:pPr>
      <w:r>
        <w:rPr>
          <w:rFonts w:hint="eastAsia"/>
        </w:rPr>
        <w:t>GB/T 50378 绿色建筑评价标准</w:t>
      </w:r>
    </w:p>
    <w:p w14:paraId="0ACE35B2">
      <w:pPr>
        <w:pStyle w:val="21"/>
      </w:pPr>
      <w:r>
        <w:rPr>
          <w:rFonts w:hint="eastAsia"/>
        </w:rPr>
        <w:t>GB/T 50878 绿色工业建筑评价标准</w:t>
      </w:r>
    </w:p>
    <w:p w14:paraId="35F4940D">
      <w:pPr>
        <w:pStyle w:val="42"/>
        <w:spacing w:before="312" w:after="312"/>
      </w:pPr>
      <w:r>
        <w:rPr>
          <w:rFonts w:hint="eastAsia"/>
        </w:rPr>
        <w:t>术语和定义</w:t>
      </w:r>
    </w:p>
    <w:p w14:paraId="029F6EF4">
      <w:pPr>
        <w:pStyle w:val="21"/>
      </w:pPr>
      <w:r>
        <w:rPr>
          <w:rFonts w:hint="eastAsia"/>
        </w:rPr>
        <w:t>下列术语和定义适用于本文件。</w:t>
      </w:r>
    </w:p>
    <w:p w14:paraId="41F84B24">
      <w:pPr>
        <w:pStyle w:val="39"/>
        <w:spacing w:before="156" w:after="156"/>
      </w:pPr>
    </w:p>
    <w:p w14:paraId="5828E702">
      <w:pPr>
        <w:pStyle w:val="39"/>
        <w:numPr>
          <w:ilvl w:val="0"/>
          <w:numId w:val="0"/>
        </w:numPr>
        <w:spacing w:before="156" w:after="156"/>
        <w:ind w:firstLine="420" w:firstLineChars="200"/>
      </w:pPr>
      <w:r>
        <w:rPr>
          <w:rFonts w:hint="eastAsia"/>
        </w:rPr>
        <w:t>园区 park</w:t>
      </w:r>
    </w:p>
    <w:p w14:paraId="530D9EE3">
      <w:pPr>
        <w:pStyle w:val="21"/>
      </w:pPr>
      <w:r>
        <w:rPr>
          <w:rFonts w:hint="eastAsia"/>
        </w:rPr>
        <w:t>各级政府为整合经济、高新技术资源或实验示范而划定的功能区，在一定空间范围内进行科学整合，优化功能布局，以适应产业升级和市场竞争需要的产业聚集区。</w:t>
      </w:r>
    </w:p>
    <w:p w14:paraId="2E290764">
      <w:pPr>
        <w:pStyle w:val="39"/>
        <w:spacing w:before="156" w:after="156"/>
      </w:pPr>
    </w:p>
    <w:p w14:paraId="48EB316C">
      <w:pPr>
        <w:pStyle w:val="39"/>
        <w:numPr>
          <w:ilvl w:val="0"/>
          <w:numId w:val="0"/>
        </w:numPr>
        <w:spacing w:before="156" w:after="156"/>
        <w:ind w:firstLine="420" w:firstLineChars="200"/>
      </w:pPr>
      <w:r>
        <w:rPr>
          <w:rFonts w:hint="eastAsia"/>
        </w:rPr>
        <w:t>碳排放 carbon emission</w:t>
      </w:r>
    </w:p>
    <w:p w14:paraId="52EE063B">
      <w:pPr>
        <w:pStyle w:val="21"/>
      </w:pPr>
      <w:r>
        <w:rPr>
          <w:rFonts w:hint="eastAsia"/>
        </w:rPr>
        <w:t>在碳排放核算边界内生产、活动和服务过程中各个环节产生的所有二氧化碳排放量，以二氧化碳当量的形式表示。</w:t>
      </w:r>
    </w:p>
    <w:p w14:paraId="127A2F1B">
      <w:pPr>
        <w:pStyle w:val="21"/>
      </w:pPr>
      <w:r>
        <w:rPr>
          <w:rFonts w:hint="eastAsia"/>
        </w:rPr>
        <w:t>[GB/T 32150—2015，定义3.7]</w:t>
      </w:r>
    </w:p>
    <w:p w14:paraId="521473BA">
      <w:pPr>
        <w:pStyle w:val="42"/>
        <w:spacing w:before="312" w:after="312"/>
      </w:pPr>
      <w:r>
        <w:rPr>
          <w:rFonts w:hint="eastAsia"/>
        </w:rPr>
        <w:t>管理目标</w:t>
      </w:r>
    </w:p>
    <w:p w14:paraId="1FE14C54">
      <w:pPr>
        <w:pStyle w:val="21"/>
      </w:pPr>
      <w:r>
        <w:rPr>
          <w:rFonts w:hint="eastAsia"/>
        </w:rPr>
        <w:t>园区应制定年度低碳管理目标，并制定和实施用于实现目标的方案，规定园区内各企业的职责，并明确园区各部门、各企业、各生产关键环节低碳管理的具体措施和时间表，定期开展低碳运行管理绩效评价，并适时调整低碳管理目标。制定低碳管理目标可考虑以下低碳管理因素：</w:t>
      </w:r>
    </w:p>
    <w:p w14:paraId="6EFC030F">
      <w:pPr>
        <w:pStyle w:val="56"/>
      </w:pPr>
      <w:r>
        <w:rPr>
          <w:rFonts w:hint="eastAsia" w:ascii="黑体" w:hAnsi="黑体" w:eastAsia="黑体" w:cs="黑体"/>
        </w:rPr>
        <w:t>碳排放总量和强度控制</w:t>
      </w:r>
      <w:r>
        <w:rPr>
          <w:rFonts w:hint="eastAsia"/>
        </w:rPr>
        <w:t>。以单位产出（如工业增加值）的碳排放强度降低目标。这些目标应具体、可量化，并参照国家或地方低碳发展总体目标进行设定。</w:t>
      </w:r>
    </w:p>
    <w:p w14:paraId="022940B9">
      <w:pPr>
        <w:pStyle w:val="56"/>
      </w:pPr>
      <w:r>
        <w:rPr>
          <w:rFonts w:hint="eastAsia" w:ascii="黑体" w:hAnsi="黑体" w:eastAsia="黑体" w:cs="黑体"/>
        </w:rPr>
        <w:t>其他温室气体排放管理</w:t>
      </w:r>
      <w:r>
        <w:rPr>
          <w:rFonts w:hint="eastAsia"/>
        </w:rPr>
        <w:t>。如甲烷、氮氧化物等，制定相应的减排措施。</w:t>
      </w:r>
    </w:p>
    <w:p w14:paraId="58DF8370">
      <w:pPr>
        <w:pStyle w:val="56"/>
      </w:pPr>
      <w:r>
        <w:rPr>
          <w:rFonts w:hint="eastAsia" w:ascii="黑体" w:hAnsi="黑体" w:eastAsia="黑体" w:cs="黑体"/>
        </w:rPr>
        <w:t>能源消耗总量和强度降低。</w:t>
      </w:r>
      <w:r>
        <w:rPr>
          <w:rFonts w:hint="eastAsia"/>
        </w:rPr>
        <w:t>通过提高能源利用效率、提高可再生能源（如太阳能、风能等）在园区能源消费中的比例，减少化石能源的使用，优化能源消费结构，实现能源消耗总量和强度的降低。</w:t>
      </w:r>
    </w:p>
    <w:p w14:paraId="64521478">
      <w:pPr>
        <w:pStyle w:val="56"/>
        <w:rPr>
          <w:rFonts w:ascii="黑体" w:hAnsi="黑体" w:eastAsia="黑体" w:cs="黑体"/>
        </w:rPr>
      </w:pPr>
      <w:r>
        <w:rPr>
          <w:rFonts w:hint="eastAsia" w:ascii="黑体" w:hAnsi="黑体" w:eastAsia="黑体" w:cs="黑体"/>
        </w:rPr>
        <w:t>低碳生产与技术创新。</w:t>
      </w:r>
      <w:r>
        <w:rPr>
          <w:rFonts w:hint="eastAsia"/>
        </w:rPr>
        <w:t>通过建立和完善资源循环利用体系，促进园区内资源的循环利用和废弃物的资源化利用。通过推动园区内企业构建绿色供应链，实现上下游企业的绿色采购和绿色生产，形成绿色发展的良好生态。</w:t>
      </w:r>
    </w:p>
    <w:p w14:paraId="72A414ED">
      <w:pPr>
        <w:pStyle w:val="56"/>
      </w:pPr>
      <w:r>
        <w:rPr>
          <w:rFonts w:hint="eastAsia" w:ascii="黑体" w:hAnsi="黑体" w:eastAsia="黑体" w:cs="黑体"/>
        </w:rPr>
        <w:t>基础能力管理与保障目标。</w:t>
      </w:r>
      <w:r>
        <w:rPr>
          <w:rFonts w:hint="eastAsia"/>
        </w:rPr>
        <w:t>通过加强园区碳排放的统计、监测、报告和核查体系建设，建立完善的企业碳排放数据管理和分析系统。通过制定和完善园区低碳发展的政策和标准体系，为低碳管理提供制度保障。通过加强园区低碳基础设施建设，如建设分布式能源系统、智能微电网、太阳能和风能利用设施等，提高园区的低碳运行水平。</w:t>
      </w:r>
    </w:p>
    <w:p w14:paraId="1743EF9D">
      <w:pPr>
        <w:pStyle w:val="42"/>
        <w:spacing w:before="312" w:after="312"/>
      </w:pPr>
      <w:r>
        <w:rPr>
          <w:rFonts w:hint="eastAsia"/>
        </w:rPr>
        <w:t>运行管理</w:t>
      </w:r>
    </w:p>
    <w:p w14:paraId="4D5100C7">
      <w:pPr>
        <w:pStyle w:val="39"/>
        <w:spacing w:before="156" w:after="156"/>
      </w:pPr>
      <w:r>
        <w:rPr>
          <w:rFonts w:hint="eastAsia"/>
        </w:rPr>
        <w:t>组织架构</w:t>
      </w:r>
    </w:p>
    <w:p w14:paraId="69D56B98">
      <w:pPr>
        <w:pStyle w:val="21"/>
      </w:pPr>
      <w:r>
        <w:rPr>
          <w:rFonts w:hint="eastAsia"/>
        </w:rPr>
        <w:t>园区最高管理者应在最高管理层指定园区低碳运行管理负责人，并明确低碳发展综合管理部门， 建立低碳运行管理工作办法、管理评价考核办法和部门协调机制，明确园区管理者和企业管理者的职责分工。园区低碳发展综合管理部门的职责和权限包括但不限于：</w:t>
      </w:r>
    </w:p>
    <w:p w14:paraId="5143D877">
      <w:pPr>
        <w:pStyle w:val="56"/>
      </w:pPr>
      <w:r>
        <w:rPr>
          <w:rFonts w:hint="eastAsia"/>
        </w:rPr>
        <w:t>组织制定园区的低碳运行管理基本要求和目标，组织制定并协调落实低碳发展规划和政策制度；</w:t>
      </w:r>
    </w:p>
    <w:p w14:paraId="686BF416">
      <w:pPr>
        <w:pStyle w:val="56"/>
      </w:pPr>
      <w:r>
        <w:rPr>
          <w:rFonts w:hint="eastAsia"/>
        </w:rPr>
        <w:t>负责建立园区的企业准入及退出机制；</w:t>
      </w:r>
    </w:p>
    <w:p w14:paraId="338BDBA6">
      <w:pPr>
        <w:pStyle w:val="56"/>
      </w:pPr>
      <w:r>
        <w:rPr>
          <w:rFonts w:hint="eastAsia"/>
        </w:rPr>
        <w:t>组织建立园区的低碳运行绩效评价体系，定期公布园区的低碳运行管理绩效，包括改进低碳运行管理工作的措施和建议；</w:t>
      </w:r>
    </w:p>
    <w:p w14:paraId="5E631C48">
      <w:pPr>
        <w:pStyle w:val="56"/>
      </w:pPr>
      <w:r>
        <w:rPr>
          <w:rFonts w:hint="eastAsia"/>
        </w:rPr>
        <w:t>向园区最高管理层报告低碳运行情况；</w:t>
      </w:r>
    </w:p>
    <w:p w14:paraId="0F80D2D1">
      <w:pPr>
        <w:pStyle w:val="56"/>
      </w:pPr>
      <w:r>
        <w:rPr>
          <w:rFonts w:hint="eastAsia"/>
        </w:rPr>
        <w:t>指导企业建立低碳运行管理部门，组织开展企业低碳运行发展目标年度考核，监督园区内企业落实低碳运行相关政策措施；</w:t>
      </w:r>
    </w:p>
    <w:p w14:paraId="06BF15CC">
      <w:pPr>
        <w:pStyle w:val="56"/>
      </w:pPr>
      <w:r>
        <w:rPr>
          <w:rFonts w:hint="eastAsia"/>
        </w:rPr>
        <w:t>组织建立园区低碳运行管理信息系统；</w:t>
      </w:r>
    </w:p>
    <w:p w14:paraId="5022A204">
      <w:pPr>
        <w:pStyle w:val="56"/>
      </w:pPr>
      <w:r>
        <w:rPr>
          <w:rFonts w:hint="eastAsia"/>
        </w:rPr>
        <w:t>组织园区低碳发展的宣传、交流和培训，就园区低碳运行管理相关事宜与企业进行沟通。</w:t>
      </w:r>
    </w:p>
    <w:p w14:paraId="0AC4F358">
      <w:pPr>
        <w:pStyle w:val="56"/>
      </w:pPr>
      <w:r>
        <w:rPr>
          <w:rFonts w:hint="eastAsia"/>
        </w:rPr>
        <w:t>依据可验证和可观察的客观信息和数据，遵循明确、具体的标准，采用科学、合理的方法和工具，确保评价结果的客观性和准确性。</w:t>
      </w:r>
    </w:p>
    <w:p w14:paraId="37C3CACB">
      <w:pPr>
        <w:pStyle w:val="39"/>
        <w:spacing w:before="156" w:after="156"/>
      </w:pPr>
      <w:r>
        <w:rPr>
          <w:rFonts w:hint="eastAsia"/>
        </w:rPr>
        <w:t>管理制度</w:t>
      </w:r>
    </w:p>
    <w:p w14:paraId="018FB97A">
      <w:pPr>
        <w:pStyle w:val="56"/>
        <w:numPr>
          <w:ilvl w:val="0"/>
          <w:numId w:val="0"/>
        </w:numPr>
        <w:ind w:left="420"/>
      </w:pPr>
      <w:r>
        <w:t>园区宜建立低碳管理制度，包括：</w:t>
      </w:r>
    </w:p>
    <w:p w14:paraId="0661030E">
      <w:pPr>
        <w:pStyle w:val="56"/>
        <w:numPr>
          <w:ilvl w:val="0"/>
          <w:numId w:val="18"/>
        </w:numPr>
      </w:pPr>
      <w:r>
        <w:t>指导和督促企业按照 GB/T 15316，定期开展节能监测，组织开展强制性能耗、能效标准贯标，实现低碳运行管理目标进度，及时纠正不利于目标实现的企业行为；</w:t>
      </w:r>
    </w:p>
    <w:p w14:paraId="0F7C7A1C">
      <w:pPr>
        <w:pStyle w:val="56"/>
        <w:numPr>
          <w:ilvl w:val="0"/>
          <w:numId w:val="18"/>
        </w:numPr>
      </w:pPr>
      <w:r>
        <w:t>督促企业按照 GB/T 17166 和 GB 17167 定期开展能源计量审查和能源审计，并进行能效诊断和对标，建立企业低碳运行绩效管理水平通报制度， 督促企业采取有效措施提高低碳运行管理绩效水平；</w:t>
      </w:r>
    </w:p>
    <w:p w14:paraId="474698E2">
      <w:pPr>
        <w:pStyle w:val="56"/>
        <w:numPr>
          <w:ilvl w:val="0"/>
          <w:numId w:val="18"/>
        </w:numPr>
      </w:pPr>
      <w:r>
        <w:t>指导和督促企业综合能耗达到国家能耗限额标准要求，生产的用能产品能效达到国家能效标准要求，鼓励企业按照 GB/T 23331 和 GB/T 29456 建立和实施能源管理体系，对年能源消费量超过国家或地方规定的重点企业进行监督管理，提出整改建议，监督企业实施，跟踪整改效果；</w:t>
      </w:r>
    </w:p>
    <w:p w14:paraId="20DFCD2D">
      <w:pPr>
        <w:pStyle w:val="56"/>
        <w:numPr>
          <w:ilvl w:val="0"/>
          <w:numId w:val="18"/>
        </w:numPr>
      </w:pPr>
      <w:r>
        <w:t>督促国家或地方要求的重点排放单位和报告单位定期开展碳核查和碳排放报告工作，鼓励企业建立碳排放管理体系。</w:t>
      </w:r>
    </w:p>
    <w:p w14:paraId="4986DEDB">
      <w:pPr>
        <w:pStyle w:val="39"/>
        <w:spacing w:before="156" w:after="156"/>
      </w:pPr>
      <w:r>
        <w:t>准入与退出</w:t>
      </w:r>
      <w:r>
        <w:rPr>
          <w:rFonts w:hint="eastAsia"/>
        </w:rPr>
        <w:t>机制</w:t>
      </w:r>
    </w:p>
    <w:p w14:paraId="7BFBAC23">
      <w:pPr>
        <w:pStyle w:val="56"/>
        <w:numPr>
          <w:ilvl w:val="0"/>
          <w:numId w:val="0"/>
        </w:numPr>
        <w:ind w:left="420"/>
      </w:pPr>
      <w:r>
        <w:t>园区</w:t>
      </w:r>
      <w:r>
        <w:rPr>
          <w:rFonts w:hint="eastAsia"/>
        </w:rPr>
        <w:t>应建立园区企业准入与推出机制，包括：</w:t>
      </w:r>
    </w:p>
    <w:p w14:paraId="0A9B0594">
      <w:pPr>
        <w:pStyle w:val="56"/>
        <w:numPr>
          <w:ilvl w:val="0"/>
          <w:numId w:val="19"/>
        </w:numPr>
      </w:pPr>
      <w:r>
        <w:t>设立绿色低碳准入清单，进驻企业有利于园区产业结构优化和能源资源高效利用。对申请进驻企业进行审批。</w:t>
      </w:r>
    </w:p>
    <w:p w14:paraId="0EBBA447">
      <w:pPr>
        <w:pStyle w:val="56"/>
        <w:numPr>
          <w:ilvl w:val="0"/>
          <w:numId w:val="19"/>
        </w:numPr>
      </w:pPr>
      <w:r>
        <w:t>按照国家和地方产业结构调整目录、行业准入条件和准入标准实行绿色招商和补链招商，科学评估拟建项目，严格遵守产业规划和政策。</w:t>
      </w:r>
    </w:p>
    <w:p w14:paraId="34FD6DD3">
      <w:pPr>
        <w:pStyle w:val="56"/>
        <w:numPr>
          <w:ilvl w:val="0"/>
          <w:numId w:val="19"/>
        </w:numPr>
      </w:pPr>
      <w:r>
        <w:t>宜制定严于国家和地方标准的产业能耗准入制度，高耗能、高排放、低水平项目进入园区宜符合产业政策要求，依据国家和地方能耗限额标准淘汰落后产能。</w:t>
      </w:r>
    </w:p>
    <w:p w14:paraId="353831A6">
      <w:pPr>
        <w:pStyle w:val="39"/>
        <w:spacing w:before="156" w:after="156"/>
      </w:pPr>
      <w:r>
        <w:t>统计报告</w:t>
      </w:r>
    </w:p>
    <w:p w14:paraId="2B6F6EB3">
      <w:pPr>
        <w:pStyle w:val="56"/>
        <w:numPr>
          <w:ilvl w:val="0"/>
          <w:numId w:val="0"/>
        </w:numPr>
        <w:ind w:left="420"/>
      </w:pPr>
      <w:r>
        <w:t>园区应建立健全低碳运行管理的统计报告制度，包括：</w:t>
      </w:r>
    </w:p>
    <w:p w14:paraId="2FEDB1E3">
      <w:pPr>
        <w:pStyle w:val="56"/>
        <w:numPr>
          <w:ilvl w:val="0"/>
          <w:numId w:val="20"/>
        </w:numPr>
      </w:pPr>
      <w:r>
        <w:t>督促企业配备专人负责低碳运行管理相关数据的统计报告工作， 规范数据来源、 提交方式和核算方法；</w:t>
      </w:r>
    </w:p>
    <w:p w14:paraId="140FFF30">
      <w:pPr>
        <w:pStyle w:val="56"/>
        <w:numPr>
          <w:ilvl w:val="0"/>
          <w:numId w:val="20"/>
        </w:numPr>
      </w:pPr>
      <w:r>
        <w:t>统计数据范围包括但不限于：能源消费品种和数量，碳排放量，新能源利用种类与数量，水资源、废物资源循环和综合利用，绿色建筑认证，绿色出行比例，以及低碳管理等；</w:t>
      </w:r>
    </w:p>
    <w:p w14:paraId="3FDD3E54">
      <w:pPr>
        <w:pStyle w:val="56"/>
        <w:numPr>
          <w:ilvl w:val="0"/>
          <w:numId w:val="20"/>
        </w:numPr>
      </w:pPr>
      <w:r>
        <w:t>根据统计数据，编制低碳运行统计报告</w:t>
      </w:r>
      <w:r>
        <w:rPr>
          <w:rFonts w:hint="eastAsia"/>
        </w:rPr>
        <w:t>。</w:t>
      </w:r>
    </w:p>
    <w:p w14:paraId="1E289164">
      <w:pPr>
        <w:pStyle w:val="39"/>
        <w:spacing w:before="156" w:after="156"/>
      </w:pPr>
      <w:r>
        <w:t>激励机制</w:t>
      </w:r>
    </w:p>
    <w:p w14:paraId="37861DA8">
      <w:pPr>
        <w:pStyle w:val="21"/>
      </w:pPr>
      <w:r>
        <w:t>园区应建立低碳运行管理激励机制，包括</w:t>
      </w:r>
      <w:r>
        <w:rPr>
          <w:rFonts w:hint="eastAsia"/>
        </w:rPr>
        <w:t>：</w:t>
      </w:r>
    </w:p>
    <w:p w14:paraId="1050A59C">
      <w:pPr>
        <w:pStyle w:val="56"/>
        <w:numPr>
          <w:ilvl w:val="0"/>
          <w:numId w:val="21"/>
        </w:numPr>
      </w:pPr>
      <w:r>
        <w:t>协助企业积极向国家或地方主管部门申请节能减排等政策资金， 以支持园区内企业开展清洁生产审核、能源审计、技术改造等工作。</w:t>
      </w:r>
    </w:p>
    <w:p w14:paraId="44EBE353">
      <w:pPr>
        <w:pStyle w:val="56"/>
        <w:numPr>
          <w:ilvl w:val="0"/>
          <w:numId w:val="21"/>
        </w:numPr>
      </w:pPr>
      <w:r>
        <w:t>对能源、资源节约与综合利用取得突出成就的企业或个人，以及在绿色生产水平处于园区前列的企业进行表彰和奖励。</w:t>
      </w:r>
    </w:p>
    <w:p w14:paraId="3D9477BC">
      <w:pPr>
        <w:pStyle w:val="56"/>
        <w:numPr>
          <w:ilvl w:val="0"/>
          <w:numId w:val="21"/>
        </w:numPr>
      </w:pPr>
      <w:r>
        <w:t>推动园区内用能单位制定实施绿色生产相关的企业标准，积极参与绿色低碳相关国家标准、行业标准和地方标准的制修订。</w:t>
      </w:r>
    </w:p>
    <w:p w14:paraId="7BC60475">
      <w:pPr>
        <w:pStyle w:val="56"/>
        <w:numPr>
          <w:ilvl w:val="0"/>
          <w:numId w:val="21"/>
        </w:numPr>
      </w:pPr>
      <w:r>
        <w:t>配合政府部门落实企业守信激励和失信惩戒措施清单。</w:t>
      </w:r>
    </w:p>
    <w:p w14:paraId="474036F3">
      <w:pPr>
        <w:pStyle w:val="39"/>
        <w:spacing w:before="156" w:after="156"/>
      </w:pPr>
      <w:r>
        <w:t>监管制度</w:t>
      </w:r>
    </w:p>
    <w:p w14:paraId="44746BC6">
      <w:pPr>
        <w:pStyle w:val="56"/>
        <w:numPr>
          <w:ilvl w:val="0"/>
          <w:numId w:val="0"/>
        </w:numPr>
        <w:ind w:left="420"/>
      </w:pPr>
      <w:r>
        <w:t>园区宜建立低碳运行管理监管制度，包括：</w:t>
      </w:r>
    </w:p>
    <w:p w14:paraId="3DA59471">
      <w:pPr>
        <w:pStyle w:val="56"/>
        <w:numPr>
          <w:ilvl w:val="0"/>
          <w:numId w:val="22"/>
        </w:numPr>
      </w:pPr>
      <w:r>
        <w:t>指导和督促企业按照GB/T</w:t>
      </w:r>
      <w:r>
        <w:rPr>
          <w:rFonts w:hint="eastAsia"/>
        </w:rPr>
        <w:t xml:space="preserve"> </w:t>
      </w:r>
      <w:r>
        <w:t>15316，定期开展节能监测，组织开展强制性能耗、能效标准贯标，实现低碳运行管理目标进度，及时纠正不利于目标实现的企业行为；</w:t>
      </w:r>
    </w:p>
    <w:p w14:paraId="22C7F388">
      <w:pPr>
        <w:pStyle w:val="56"/>
        <w:numPr>
          <w:ilvl w:val="0"/>
          <w:numId w:val="22"/>
        </w:numPr>
      </w:pPr>
      <w:r>
        <w:t>督促企业按照GB/T 17166 和GB 17167定期开展能源计量审查和能源审计，并进行能效诊断和对标，建立企业低碳运行绩效管理水平通报制度，督促企业采取有效措施提高低碳运行管理绩效水平；</w:t>
      </w:r>
    </w:p>
    <w:p w14:paraId="016387D1">
      <w:pPr>
        <w:pStyle w:val="56"/>
        <w:numPr>
          <w:ilvl w:val="0"/>
          <w:numId w:val="22"/>
        </w:numPr>
      </w:pPr>
      <w:r>
        <w:t>指导和督促企业综合能耗达到国家能耗限额标准要求，生产的用能产品能效达到国家能效标准要求，鼓励企业按照GB/T 23331和GB/T 29456建立和实施能源管理体系，对年能源消费量超过国家或地方规定的重点企业进行监督管理，提出整改建议，监督企业实施，跟踪整改效果；</w:t>
      </w:r>
    </w:p>
    <w:p w14:paraId="23226C0E">
      <w:pPr>
        <w:pStyle w:val="56"/>
        <w:numPr>
          <w:ilvl w:val="0"/>
          <w:numId w:val="22"/>
        </w:numPr>
      </w:pPr>
      <w:r>
        <w:t>督促国家或地方要求的重点排放单位和报告单位定期开展碳核查和碳排放报告工作，鼓励企业建立碳排放管理体系。</w:t>
      </w:r>
    </w:p>
    <w:p w14:paraId="454A4560">
      <w:pPr>
        <w:pStyle w:val="42"/>
        <w:spacing w:before="312" w:after="312"/>
      </w:pPr>
      <w:r>
        <w:t>管理措施</w:t>
      </w:r>
    </w:p>
    <w:p w14:paraId="6D7663C3">
      <w:pPr>
        <w:pStyle w:val="39"/>
        <w:spacing w:before="156" w:after="156"/>
      </w:pPr>
      <w:r>
        <w:t>能源节约和结构优化</w:t>
      </w:r>
    </w:p>
    <w:p w14:paraId="7198BBF7">
      <w:pPr>
        <w:pStyle w:val="56"/>
        <w:numPr>
          <w:ilvl w:val="0"/>
          <w:numId w:val="0"/>
        </w:numPr>
        <w:ind w:firstLine="420" w:firstLineChars="200"/>
      </w:pPr>
      <w:r>
        <w:t>园区应注重能源节约和结构优化，包括：</w:t>
      </w:r>
    </w:p>
    <w:p w14:paraId="78F6B39D">
      <w:pPr>
        <w:pStyle w:val="56"/>
        <w:numPr>
          <w:ilvl w:val="0"/>
          <w:numId w:val="23"/>
        </w:numPr>
      </w:pPr>
      <w:r>
        <w:t>在生产过程中采用节能技术设备，并保证设备经济运行，用能设备的效率和能量消耗达到能效和能耗限额标准要求；</w:t>
      </w:r>
    </w:p>
    <w:p w14:paraId="6DC616F2">
      <w:pPr>
        <w:pStyle w:val="56"/>
        <w:numPr>
          <w:ilvl w:val="0"/>
          <w:numId w:val="23"/>
        </w:numPr>
      </w:pPr>
      <w:r>
        <w:t>根据园区具体情况，发展热电联产、余热余压利用项目，加强能源梯级利用，推进生产低品位余热向园区居民供热，促进产城融合，推进集中供冷供热，推动分布式能源利用；</w:t>
      </w:r>
    </w:p>
    <w:p w14:paraId="6648B737">
      <w:pPr>
        <w:pStyle w:val="56"/>
        <w:numPr>
          <w:ilvl w:val="0"/>
          <w:numId w:val="23"/>
        </w:numPr>
      </w:pPr>
      <w:r>
        <w:t>推进能源消费结构绿色低碳转型，促进新能源和可再生能源使用，强化清洁能源技术创新与推广应用。</w:t>
      </w:r>
    </w:p>
    <w:p w14:paraId="072A73C7">
      <w:pPr>
        <w:pStyle w:val="39"/>
        <w:spacing w:before="156" w:after="156"/>
      </w:pPr>
      <w:r>
        <w:t>资源节约和循环利用</w:t>
      </w:r>
    </w:p>
    <w:p w14:paraId="197FCBF8">
      <w:pPr>
        <w:pStyle w:val="56"/>
        <w:numPr>
          <w:ilvl w:val="0"/>
          <w:numId w:val="0"/>
        </w:numPr>
        <w:ind w:firstLine="420" w:firstLineChars="200"/>
      </w:pPr>
      <w:r>
        <w:t>园区应注重资源节约和循环利用， 包括：</w:t>
      </w:r>
    </w:p>
    <w:p w14:paraId="4887E9C1">
      <w:pPr>
        <w:pStyle w:val="56"/>
        <w:numPr>
          <w:ilvl w:val="0"/>
          <w:numId w:val="24"/>
        </w:numPr>
      </w:pPr>
      <w:r>
        <w:t>强化行业间和企业间横向耦合、生态链接、原料互供、资源共享，并为此提供信息和途径，推进园区循环化改造；</w:t>
      </w:r>
    </w:p>
    <w:p w14:paraId="4FF4BA7B">
      <w:pPr>
        <w:pStyle w:val="56"/>
        <w:numPr>
          <w:ilvl w:val="0"/>
          <w:numId w:val="24"/>
        </w:numPr>
      </w:pPr>
      <w:r>
        <w:t>加快回收利用技术推广应用，构建再生资源回收利用体系，全面推广生活垃圾分类处理，打造减量化、再利用、再循环的垃圾处理系统；</w:t>
      </w:r>
    </w:p>
    <w:p w14:paraId="169D92E9">
      <w:pPr>
        <w:pStyle w:val="56"/>
        <w:numPr>
          <w:ilvl w:val="0"/>
          <w:numId w:val="24"/>
        </w:numPr>
      </w:pPr>
      <w:r>
        <w:t>严格控制用水总量，统筹规划和优化共享水循环基础设施，积极采用国家或地方鼓励发展的节水设备，合理铺设污水收集管网，实现雨污分流以及工业废水和生活污水的分流；</w:t>
      </w:r>
    </w:p>
    <w:p w14:paraId="79279C60">
      <w:pPr>
        <w:pStyle w:val="56"/>
        <w:numPr>
          <w:ilvl w:val="0"/>
          <w:numId w:val="24"/>
        </w:numPr>
      </w:pPr>
      <w:r>
        <w:t>推动集约利用水资源，实行水资源梯级优化利用和废水集中处理回用，根据园区具体情况，推进中水、再生水利用和雨水集蓄利用。</w:t>
      </w:r>
    </w:p>
    <w:p w14:paraId="2282F1FC">
      <w:pPr>
        <w:pStyle w:val="39"/>
        <w:spacing w:before="156" w:after="156"/>
      </w:pPr>
      <w:r>
        <w:t>建筑系统</w:t>
      </w:r>
      <w:r>
        <w:rPr>
          <w:rFonts w:hint="eastAsia"/>
        </w:rPr>
        <w:t>低碳管理</w:t>
      </w:r>
    </w:p>
    <w:p w14:paraId="2368D223">
      <w:pPr>
        <w:pStyle w:val="56"/>
        <w:numPr>
          <w:ilvl w:val="0"/>
          <w:numId w:val="0"/>
        </w:numPr>
        <w:ind w:left="420"/>
      </w:pPr>
      <w:r>
        <w:t>园区建筑系统应满足低碳运行管理要求，包括：</w:t>
      </w:r>
    </w:p>
    <w:p w14:paraId="64A21268">
      <w:pPr>
        <w:pStyle w:val="56"/>
        <w:numPr>
          <w:ilvl w:val="0"/>
          <w:numId w:val="25"/>
        </w:numPr>
      </w:pPr>
      <w:r>
        <w:t>生产性建筑满足国家或地方相关法律法规及标准在建筑材料、建筑结构、采光照明、绿化及场地、再生资源及能源利用等方面的要求，按照GB/T 50878进行绿色建筑评价并不断改进；</w:t>
      </w:r>
    </w:p>
    <w:p w14:paraId="6D2482EF">
      <w:pPr>
        <w:pStyle w:val="56"/>
        <w:numPr>
          <w:ilvl w:val="0"/>
          <w:numId w:val="25"/>
        </w:numPr>
      </w:pPr>
      <w:r>
        <w:rPr>
          <w:rFonts w:hint="eastAsia"/>
        </w:rPr>
        <w:t>宜</w:t>
      </w:r>
      <w:r>
        <w:t>按照GB/T 50378进行绿色建筑评价并不断改进；</w:t>
      </w:r>
    </w:p>
    <w:p w14:paraId="4C61782E">
      <w:pPr>
        <w:pStyle w:val="56"/>
        <w:numPr>
          <w:ilvl w:val="0"/>
          <w:numId w:val="25"/>
        </w:numPr>
      </w:pPr>
      <w:r>
        <w:t>鼓励开展公共建筑温室气体排放核算与记录，并实行低碳化运行管理；</w:t>
      </w:r>
    </w:p>
    <w:p w14:paraId="5489796A">
      <w:pPr>
        <w:pStyle w:val="56"/>
        <w:numPr>
          <w:ilvl w:val="0"/>
          <w:numId w:val="25"/>
        </w:numPr>
      </w:pPr>
      <w:r>
        <w:t>新建建筑应按照节能设计标准和规范进行建设，并通过绿色建筑等认证要求，可根据条件建设超低能耗绿色建筑。</w:t>
      </w:r>
    </w:p>
    <w:p w14:paraId="64D70469">
      <w:pPr>
        <w:pStyle w:val="39"/>
        <w:spacing w:before="156" w:after="156"/>
      </w:pPr>
      <w:r>
        <w:t>交通物流系统</w:t>
      </w:r>
    </w:p>
    <w:p w14:paraId="638CF9E7">
      <w:pPr>
        <w:pStyle w:val="56"/>
        <w:numPr>
          <w:ilvl w:val="0"/>
          <w:numId w:val="0"/>
        </w:numPr>
        <w:ind w:firstLine="420" w:firstLineChars="200"/>
      </w:pPr>
      <w:r>
        <w:t>园区交通物流系统应满足低碳运行管理要求，包括：</w:t>
      </w:r>
    </w:p>
    <w:p w14:paraId="4A34ED25">
      <w:pPr>
        <w:pStyle w:val="56"/>
        <w:numPr>
          <w:ilvl w:val="0"/>
          <w:numId w:val="26"/>
        </w:numPr>
      </w:pPr>
      <w:r>
        <w:t>从有助于形成循环产业链的角度出发， 整合交通和物流基础设施， 优化设施空间布局和运输线路，提高设施利用率；</w:t>
      </w:r>
    </w:p>
    <w:p w14:paraId="294036C2">
      <w:pPr>
        <w:pStyle w:val="56"/>
        <w:numPr>
          <w:ilvl w:val="0"/>
          <w:numId w:val="26"/>
        </w:numPr>
      </w:pPr>
      <w:r>
        <w:t>优先发展公共交通， 倡导公众绿色出行。</w:t>
      </w:r>
    </w:p>
    <w:p w14:paraId="59AC88A0">
      <w:pPr>
        <w:pStyle w:val="42"/>
        <w:spacing w:before="312" w:after="312"/>
      </w:pPr>
      <w:r>
        <w:rPr>
          <w:rFonts w:hint="eastAsia"/>
        </w:rPr>
        <w:t>支持和保障</w:t>
      </w:r>
    </w:p>
    <w:p w14:paraId="0A542CCA">
      <w:pPr>
        <w:pStyle w:val="39"/>
        <w:spacing w:before="156" w:after="156"/>
      </w:pPr>
      <w:r>
        <w:t>低碳运行管理信息系统</w:t>
      </w:r>
    </w:p>
    <w:p w14:paraId="3D41FC4A">
      <w:pPr>
        <w:pStyle w:val="56"/>
        <w:numPr>
          <w:ilvl w:val="0"/>
          <w:numId w:val="0"/>
        </w:numPr>
        <w:ind w:firstLine="420" w:firstLineChars="200"/>
      </w:pPr>
      <w:r>
        <w:t>园区宜建立低碳运行管理信息系统，包括：</w:t>
      </w:r>
    </w:p>
    <w:p w14:paraId="4F03A94B">
      <w:pPr>
        <w:pStyle w:val="56"/>
        <w:numPr>
          <w:ilvl w:val="0"/>
          <w:numId w:val="27"/>
        </w:numPr>
      </w:pPr>
      <w:r>
        <w:t>建立园区企业低碳运行管理绩效指标数据直报和评估系统，定期发布园区和企业的低碳运行管理水平信息，公布需要强制性能源审计、清洁生产审核的企业名单及审核结果；</w:t>
      </w:r>
    </w:p>
    <w:p w14:paraId="3A2C8D17">
      <w:pPr>
        <w:pStyle w:val="56"/>
        <w:numPr>
          <w:ilvl w:val="0"/>
          <w:numId w:val="27"/>
        </w:numPr>
      </w:pPr>
      <w:r>
        <w:t>发布园区低碳运行管理统计报告， 提供低碳法律法规、 政策制度、 技术专利和标准信息， 公布企业环境报告、社会责任报告和可持续发展报告，接受社会公众监督；</w:t>
      </w:r>
    </w:p>
    <w:p w14:paraId="7301A876">
      <w:pPr>
        <w:pStyle w:val="56"/>
        <w:numPr>
          <w:ilvl w:val="0"/>
          <w:numId w:val="27"/>
        </w:numPr>
      </w:pPr>
      <w:r>
        <w:t>建立废弃物交换（易）系统，为园区企业提供废弃物交换（易）信息，使废物资源在企业间、社会上得到合理集中、配置和交换。</w:t>
      </w:r>
    </w:p>
    <w:p w14:paraId="39344975">
      <w:pPr>
        <w:pStyle w:val="39"/>
        <w:spacing w:before="156" w:after="156"/>
      </w:pPr>
      <w:r>
        <w:rPr>
          <w:rFonts w:hint="eastAsia"/>
        </w:rPr>
        <w:t>低碳</w:t>
      </w:r>
      <w:r>
        <w:t>技术支撑</w:t>
      </w:r>
    </w:p>
    <w:p w14:paraId="478C5DF3">
      <w:pPr>
        <w:pStyle w:val="56"/>
        <w:numPr>
          <w:ilvl w:val="0"/>
          <w:numId w:val="0"/>
        </w:numPr>
        <w:ind w:left="420"/>
      </w:pPr>
      <w:r>
        <w:t>园区宜为低碳运行管理提供技术支撑，包括：</w:t>
      </w:r>
    </w:p>
    <w:p w14:paraId="62A492A3">
      <w:pPr>
        <w:pStyle w:val="56"/>
        <w:numPr>
          <w:ilvl w:val="0"/>
          <w:numId w:val="28"/>
        </w:numPr>
      </w:pPr>
      <w:r>
        <w:t>建设低碳运行技术研发、孵化和推广应用的综合服务平台，建立低碳技术创新和推广应用的激励和融资机制，推动企业战略性低碳核心技术的研发和储备；</w:t>
      </w:r>
    </w:p>
    <w:p w14:paraId="2953562B">
      <w:pPr>
        <w:pStyle w:val="56"/>
        <w:numPr>
          <w:ilvl w:val="0"/>
          <w:numId w:val="28"/>
        </w:numPr>
      </w:pPr>
      <w:r>
        <w:t>组织与科研机构、高等院所等的产学研合作，在园区开展相关产业的低碳技术研究，为企业提供技术和人才支撑；</w:t>
      </w:r>
    </w:p>
    <w:p w14:paraId="61A4E18C">
      <w:pPr>
        <w:pStyle w:val="56"/>
        <w:numPr>
          <w:ilvl w:val="0"/>
          <w:numId w:val="28"/>
        </w:numPr>
      </w:pPr>
      <w:r>
        <w:t>引入低碳经济相关技术服务企业，为园区企业提供低碳发展所需要的技术服务。</w:t>
      </w:r>
    </w:p>
    <w:p w14:paraId="3856823B">
      <w:pPr>
        <w:pStyle w:val="39"/>
        <w:spacing w:before="156" w:after="156"/>
      </w:pPr>
      <w:r>
        <w:t>宣传培训</w:t>
      </w:r>
    </w:p>
    <w:p w14:paraId="332FEDB4">
      <w:pPr>
        <w:pStyle w:val="56"/>
        <w:numPr>
          <w:ilvl w:val="0"/>
          <w:numId w:val="0"/>
        </w:numPr>
        <w:ind w:firstLine="420" w:firstLineChars="200"/>
      </w:pPr>
      <w:r>
        <w:t>园区低碳运行管理主管部门应组织开展形式多样的宣传培训活动，包括：</w:t>
      </w:r>
    </w:p>
    <w:p w14:paraId="7023C3EF">
      <w:pPr>
        <w:pStyle w:val="56"/>
        <w:numPr>
          <w:ilvl w:val="0"/>
          <w:numId w:val="29"/>
        </w:numPr>
      </w:pPr>
      <w:r>
        <w:t>通过展览会、座谈会等提高企业对低碳发展重要性和紧迫性的认识，把能源资源节约与综合利用逐步变成其自觉行为；</w:t>
      </w:r>
    </w:p>
    <w:p w14:paraId="40762315">
      <w:pPr>
        <w:pStyle w:val="56"/>
        <w:numPr>
          <w:ilvl w:val="0"/>
          <w:numId w:val="29"/>
        </w:numPr>
      </w:pPr>
      <w:r>
        <w:t>定期组织对企业高层管理人员的培训，向区内企业介绍国内外先进的能源、资源综合利用的技术、设备，鼓励企业引进先进技术和设备；</w:t>
      </w:r>
    </w:p>
    <w:p w14:paraId="53C06106">
      <w:pPr>
        <w:pStyle w:val="56"/>
        <w:numPr>
          <w:ilvl w:val="0"/>
          <w:numId w:val="29"/>
        </w:numPr>
      </w:pPr>
      <w:r>
        <w:t>宣贯低碳相关法律法规、政策、标准，引导企业认真贯彻执行。</w:t>
      </w:r>
    </w:p>
    <w:p w14:paraId="588CB1FE">
      <w:pPr>
        <w:pStyle w:val="42"/>
        <w:spacing w:before="312" w:after="312"/>
      </w:pPr>
      <w:r>
        <w:t>评价与改进</w:t>
      </w:r>
    </w:p>
    <w:p w14:paraId="3AA754B3">
      <w:pPr>
        <w:pStyle w:val="39"/>
        <w:spacing w:before="156" w:after="156"/>
      </w:pPr>
      <w:r>
        <w:t>评价</w:t>
      </w:r>
    </w:p>
    <w:p w14:paraId="3F0E7316">
      <w:pPr>
        <w:pStyle w:val="43"/>
        <w:spacing w:before="156" w:after="156"/>
      </w:pPr>
      <w:r>
        <w:t>合规性评价</w:t>
      </w:r>
    </w:p>
    <w:p w14:paraId="4ACD60BF">
      <w:pPr>
        <w:pStyle w:val="56"/>
        <w:numPr>
          <w:ilvl w:val="0"/>
          <w:numId w:val="0"/>
        </w:numPr>
        <w:ind w:firstLine="420" w:firstLineChars="200"/>
      </w:pPr>
      <w:r>
        <w:t>园区应定期评价适用的低碳相关法律法规、政策、标准等要求的遵守情况，履行对合规性的承诺，包括：</w:t>
      </w:r>
    </w:p>
    <w:p w14:paraId="166C7CBE">
      <w:pPr>
        <w:pStyle w:val="56"/>
        <w:numPr>
          <w:ilvl w:val="0"/>
          <w:numId w:val="30"/>
        </w:numPr>
      </w:pPr>
      <w:r>
        <w:t>园区低碳运行管理基本要求、目标对相关法律法规、政策的符合性，并根据法律法规的变更采取相应的纠正和预防措施；</w:t>
      </w:r>
    </w:p>
    <w:p w14:paraId="4E2F4F45">
      <w:pPr>
        <w:pStyle w:val="56"/>
        <w:numPr>
          <w:ilvl w:val="0"/>
          <w:numId w:val="30"/>
        </w:numPr>
      </w:pPr>
      <w:r>
        <w:t>企业在生产过程中对相关标准的贯彻执行情况。</w:t>
      </w:r>
    </w:p>
    <w:p w14:paraId="520EADF1">
      <w:pPr>
        <w:pStyle w:val="43"/>
        <w:spacing w:before="156" w:after="156"/>
      </w:pPr>
      <w:r>
        <w:t>低碳运行管理绩效评价</w:t>
      </w:r>
    </w:p>
    <w:p w14:paraId="7D36199D">
      <w:pPr>
        <w:pStyle w:val="56"/>
        <w:numPr>
          <w:ilvl w:val="0"/>
          <w:numId w:val="0"/>
        </w:numPr>
        <w:ind w:firstLine="420" w:firstLineChars="200"/>
      </w:pPr>
      <w:r>
        <w:t>园区应进行低碳运行管理绩效评价，包括：</w:t>
      </w:r>
    </w:p>
    <w:p w14:paraId="6C09FC09">
      <w:pPr>
        <w:pStyle w:val="56"/>
        <w:numPr>
          <w:ilvl w:val="0"/>
          <w:numId w:val="31"/>
        </w:numPr>
      </w:pPr>
      <w:r>
        <w:t>根据本园区的低碳运行管理目标，按照国家或地方标准， 建立并实施本园区低碳评价体系；</w:t>
      </w:r>
    </w:p>
    <w:p w14:paraId="3A6D22DD">
      <w:pPr>
        <w:pStyle w:val="56"/>
        <w:numPr>
          <w:ilvl w:val="0"/>
          <w:numId w:val="31"/>
        </w:numPr>
      </w:pPr>
      <w:r>
        <w:t>根据低碳运行管理统计报告中的数据， 分别评价园区和企业年度低碳运行管理绩效水平。</w:t>
      </w:r>
    </w:p>
    <w:p w14:paraId="73EE5FA4">
      <w:pPr>
        <w:pStyle w:val="43"/>
        <w:spacing w:before="156" w:after="156"/>
      </w:pPr>
      <w:r>
        <w:t>记录</w:t>
      </w:r>
    </w:p>
    <w:p w14:paraId="0A03E2A2">
      <w:pPr>
        <w:pStyle w:val="56"/>
        <w:numPr>
          <w:ilvl w:val="0"/>
          <w:numId w:val="0"/>
        </w:numPr>
        <w:ind w:firstLine="420" w:firstLineChars="200"/>
      </w:pPr>
      <w:r>
        <w:t>园区应根据需要，建立并保持必要的记录，用来证实对本标准要求的符合，主要包括：</w:t>
      </w:r>
    </w:p>
    <w:p w14:paraId="0025C555">
      <w:pPr>
        <w:pStyle w:val="56"/>
        <w:numPr>
          <w:ilvl w:val="0"/>
          <w:numId w:val="32"/>
        </w:numPr>
      </w:pPr>
      <w:r>
        <w:t>低碳发展规划文件及编制审批过程文件；</w:t>
      </w:r>
    </w:p>
    <w:p w14:paraId="00B5A38A">
      <w:pPr>
        <w:pStyle w:val="56"/>
        <w:numPr>
          <w:ilvl w:val="0"/>
          <w:numId w:val="32"/>
        </w:numPr>
      </w:pPr>
      <w:r>
        <w:t>执行国家或地方法律法规、规划、 政策的有关证明材料；</w:t>
      </w:r>
    </w:p>
    <w:p w14:paraId="3EB795D6">
      <w:pPr>
        <w:pStyle w:val="56"/>
        <w:numPr>
          <w:ilvl w:val="0"/>
          <w:numId w:val="32"/>
        </w:numPr>
      </w:pPr>
      <w:r>
        <w:t>管理制度文件及制定审批过程文件；</w:t>
      </w:r>
    </w:p>
    <w:p w14:paraId="45860DBB">
      <w:pPr>
        <w:pStyle w:val="56"/>
        <w:numPr>
          <w:ilvl w:val="0"/>
          <w:numId w:val="32"/>
        </w:numPr>
      </w:pPr>
      <w:r>
        <w:t>重要低碳运行影响因素记录；</w:t>
      </w:r>
    </w:p>
    <w:p w14:paraId="114F55B2">
      <w:pPr>
        <w:pStyle w:val="56"/>
        <w:numPr>
          <w:ilvl w:val="0"/>
          <w:numId w:val="32"/>
        </w:numPr>
      </w:pPr>
      <w:r>
        <w:t>低碳运行管理数据及过程文件， 绩效评估结果；</w:t>
      </w:r>
    </w:p>
    <w:p w14:paraId="2DFB7912">
      <w:pPr>
        <w:pStyle w:val="56"/>
        <w:numPr>
          <w:ilvl w:val="0"/>
          <w:numId w:val="32"/>
        </w:numPr>
      </w:pPr>
      <w:r>
        <w:t>会议、 培训资料及现场图片；</w:t>
      </w:r>
    </w:p>
    <w:p w14:paraId="1B3B2C05">
      <w:pPr>
        <w:pStyle w:val="56"/>
        <w:numPr>
          <w:ilvl w:val="0"/>
          <w:numId w:val="32"/>
        </w:numPr>
      </w:pPr>
      <w:r>
        <w:t>信息系统管理证明资料；</w:t>
      </w:r>
    </w:p>
    <w:p w14:paraId="2B4C8BBF">
      <w:pPr>
        <w:pStyle w:val="56"/>
        <w:numPr>
          <w:ilvl w:val="0"/>
          <w:numId w:val="32"/>
        </w:numPr>
      </w:pPr>
      <w:r>
        <w:t>第三方认证、审核的有关文件资料；</w:t>
      </w:r>
    </w:p>
    <w:p w14:paraId="7EAA636B">
      <w:pPr>
        <w:pStyle w:val="56"/>
        <w:numPr>
          <w:ilvl w:val="0"/>
          <w:numId w:val="32"/>
        </w:numPr>
      </w:pPr>
      <w:r>
        <w:t>执行国家、行业、地方标准的有关证明材料；</w:t>
      </w:r>
    </w:p>
    <w:p w14:paraId="67309909">
      <w:pPr>
        <w:pStyle w:val="56"/>
        <w:numPr>
          <w:ilvl w:val="0"/>
          <w:numId w:val="32"/>
        </w:numPr>
      </w:pPr>
      <w:r>
        <w:t>其他记录文件。</w:t>
      </w:r>
    </w:p>
    <w:p w14:paraId="730EC722">
      <w:pPr>
        <w:pStyle w:val="39"/>
        <w:spacing w:before="156" w:after="156"/>
      </w:pPr>
      <w:r>
        <w:t>改进</w:t>
      </w:r>
    </w:p>
    <w:p w14:paraId="7689F97D">
      <w:pPr>
        <w:pStyle w:val="56"/>
        <w:numPr>
          <w:ilvl w:val="0"/>
          <w:numId w:val="0"/>
        </w:numPr>
        <w:ind w:firstLine="420" w:firstLineChars="200"/>
      </w:pPr>
      <w:r>
        <w:t>园区应根据低碳运行管理要求、目标， 根据绩效评价的结果， 提出园区低碳运行管理的改进措施，从而实现园区低碳运行管理工作的持续改进。持续改进的过程包括：</w:t>
      </w:r>
    </w:p>
    <w:p w14:paraId="6FF12C72">
      <w:pPr>
        <w:pStyle w:val="56"/>
        <w:numPr>
          <w:ilvl w:val="0"/>
          <w:numId w:val="33"/>
        </w:numPr>
      </w:pPr>
      <w:r>
        <w:t>根据合规性评价和绩效评价结果找到园区低碳运行管理的不足；</w:t>
      </w:r>
    </w:p>
    <w:p w14:paraId="6EAC17F4">
      <w:pPr>
        <w:pStyle w:val="56"/>
        <w:numPr>
          <w:ilvl w:val="0"/>
          <w:numId w:val="33"/>
        </w:numPr>
      </w:pPr>
      <w:r>
        <w:t>找出低碳运行管理存在不足的根源；</w:t>
      </w:r>
    </w:p>
    <w:p w14:paraId="14D4E799">
      <w:pPr>
        <w:pStyle w:val="56"/>
        <w:numPr>
          <w:ilvl w:val="0"/>
          <w:numId w:val="33"/>
        </w:numPr>
      </w:pPr>
      <w:r>
        <w:t>针对上述根源，制定并实施改进方案；</w:t>
      </w:r>
    </w:p>
    <w:p w14:paraId="5B4C083D">
      <w:pPr>
        <w:pStyle w:val="56"/>
        <w:numPr>
          <w:ilvl w:val="0"/>
          <w:numId w:val="33"/>
        </w:numPr>
        <w:rPr>
          <w:rFonts w:ascii="黑体" w:hAnsi="黑体" w:eastAsia="黑体" w:cs="黑体"/>
          <w:szCs w:val="21"/>
        </w:rPr>
      </w:pPr>
      <w:r>
        <w:t>对照低碳运行管理要求、目标和实施改进方案后的绩效， 验证方案的有效性。</w:t>
      </w:r>
    </w:p>
    <w:p w14:paraId="628BF475">
      <w:pPr>
        <w:pStyle w:val="126"/>
        <w:framePr w:wrap="around"/>
      </w:pPr>
      <w:r>
        <w:rPr>
          <w:rFonts w:hint="eastAsia"/>
        </w:rPr>
        <w:t xml:space="preserve">    </w:t>
      </w:r>
      <w:r>
        <w:t>_________________________________</w:t>
      </w:r>
    </w:p>
    <w:sectPr>
      <w:headerReference r:id="rId3" w:type="default"/>
      <w:footerReference r:id="rId4" w:type="default"/>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CF2C2">
    <w:pPr>
      <w:pStyle w:val="40"/>
    </w:pP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D4F3D">
    <w:pPr>
      <w:pStyle w:val="41"/>
    </w:pPr>
    <w:r>
      <w:rPr>
        <w:rFonts w:hint="eastAsia"/>
      </w:rPr>
      <w:t>DB 4419/T XX</w:t>
    </w:r>
    <w:r>
      <w:rPr>
        <w:rFonts w:hint="eastAsia" w:ascii="宋体" w:hAnsi="宋体" w:eastAsia="宋体" w:cs="宋体"/>
      </w:rPr>
      <w:t>—</w:t>
    </w:r>
    <w:r>
      <w:rPr>
        <w:rFonts w:hint="eastAsia"/>
      </w:rPr>
      <w:t>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5"/>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49"/>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1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FC91163"/>
    <w:multiLevelType w:val="multilevel"/>
    <w:tmpl w:val="1FC91163"/>
    <w:lvl w:ilvl="0" w:tentative="0">
      <w:start w:val="1"/>
      <w:numFmt w:val="decimal"/>
      <w:pStyle w:val="4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9"/>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43"/>
      <w:suff w:val="nothing"/>
      <w:lvlText w:val="%1.%2.%3　"/>
      <w:lvlJc w:val="left"/>
      <w:pPr>
        <w:ind w:left="0" w:firstLine="0"/>
      </w:pPr>
      <w:rPr>
        <w:rFonts w:hint="eastAsia" w:ascii="黑体" w:hAnsi="Times New Roman" w:eastAsia="黑体"/>
        <w:b w:val="0"/>
        <w:i w:val="0"/>
        <w:sz w:val="21"/>
      </w:rPr>
    </w:lvl>
    <w:lvl w:ilvl="3" w:tentative="0">
      <w:start w:val="1"/>
      <w:numFmt w:val="decimal"/>
      <w:pStyle w:val="48"/>
      <w:suff w:val="nothing"/>
      <w:lvlText w:val="%1.%2.%3.%4　"/>
      <w:lvlJc w:val="left"/>
      <w:pPr>
        <w:ind w:left="0" w:firstLine="0"/>
      </w:pPr>
      <w:rPr>
        <w:rFonts w:hint="eastAsia" w:ascii="黑体" w:hAnsi="Times New Roman" w:eastAsia="黑体"/>
        <w:b w:val="0"/>
        <w:i w:val="0"/>
        <w:sz w:val="21"/>
      </w:rPr>
    </w:lvl>
    <w:lvl w:ilvl="4" w:tentative="0">
      <w:start w:val="1"/>
      <w:numFmt w:val="decimal"/>
      <w:pStyle w:val="52"/>
      <w:suff w:val="nothing"/>
      <w:lvlText w:val="%1.%2.%3.%4.%5　"/>
      <w:lvlJc w:val="left"/>
      <w:pPr>
        <w:ind w:left="0" w:firstLine="0"/>
      </w:pPr>
      <w:rPr>
        <w:rFonts w:hint="eastAsia" w:ascii="黑体" w:hAnsi="Times New Roman" w:eastAsia="黑体"/>
        <w:b w:val="0"/>
        <w:i w:val="0"/>
        <w:sz w:val="21"/>
      </w:rPr>
    </w:lvl>
    <w:lvl w:ilvl="5" w:tentative="0">
      <w:start w:val="1"/>
      <w:numFmt w:val="decimal"/>
      <w:pStyle w:val="5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A8F7113"/>
    <w:multiLevelType w:val="multilevel"/>
    <w:tmpl w:val="2A8F7113"/>
    <w:lvl w:ilvl="0" w:tentative="0">
      <w:start w:val="1"/>
      <w:numFmt w:val="upperLetter"/>
      <w:pStyle w:val="95"/>
      <w:suff w:val="space"/>
      <w:lvlText w:val="%1"/>
      <w:lvlJc w:val="left"/>
      <w:pPr>
        <w:ind w:left="623" w:hanging="425"/>
      </w:pPr>
      <w:rPr>
        <w:rFonts w:hint="eastAsia"/>
      </w:rPr>
    </w:lvl>
    <w:lvl w:ilvl="1" w:tentative="0">
      <w:start w:val="1"/>
      <w:numFmt w:val="decimal"/>
      <w:pStyle w:val="9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45"/>
      <w:suff w:val="nothing"/>
      <w:lvlText w:val="%1——"/>
      <w:lvlJc w:val="left"/>
      <w:pPr>
        <w:ind w:left="833" w:hanging="408"/>
      </w:pPr>
      <w:rPr>
        <w:rFonts w:hint="eastAsia"/>
      </w:rPr>
    </w:lvl>
    <w:lvl w:ilvl="1" w:tentative="0">
      <w:start w:val="1"/>
      <w:numFmt w:val="bullet"/>
      <w:pStyle w:val="46"/>
      <w:lvlText w:val=""/>
      <w:lvlJc w:val="left"/>
      <w:pPr>
        <w:tabs>
          <w:tab w:val="left" w:pos="760"/>
        </w:tabs>
        <w:ind w:left="1264" w:hanging="413"/>
      </w:pPr>
      <w:rPr>
        <w:rFonts w:hint="default" w:ascii="Symbol" w:hAnsi="Symbol"/>
        <w:color w:val="auto"/>
      </w:rPr>
    </w:lvl>
    <w:lvl w:ilvl="2" w:tentative="0">
      <w:start w:val="1"/>
      <w:numFmt w:val="bullet"/>
      <w:pStyle w:val="5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3D733618"/>
    <w:multiLevelType w:val="multilevel"/>
    <w:tmpl w:val="3D733618"/>
    <w:lvl w:ilvl="0" w:tentative="0">
      <w:start w:val="1"/>
      <w:numFmt w:val="decimal"/>
      <w:pStyle w:val="22"/>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8">
    <w:nsid w:val="4B733A5F"/>
    <w:multiLevelType w:val="multilevel"/>
    <w:tmpl w:val="4B733A5F"/>
    <w:lvl w:ilvl="0" w:tentative="0">
      <w:start w:val="1"/>
      <w:numFmt w:val="decimal"/>
      <w:pStyle w:val="59"/>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9">
    <w:nsid w:val="557C2AF5"/>
    <w:multiLevelType w:val="multilevel"/>
    <w:tmpl w:val="557C2AF5"/>
    <w:lvl w:ilvl="0" w:tentative="0">
      <w:start w:val="1"/>
      <w:numFmt w:val="decimal"/>
      <w:pStyle w:val="12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60B55DC2"/>
    <w:multiLevelType w:val="multilevel"/>
    <w:tmpl w:val="60B55DC2"/>
    <w:lvl w:ilvl="0" w:tentative="0">
      <w:start w:val="1"/>
      <w:numFmt w:val="upperLetter"/>
      <w:pStyle w:val="83"/>
      <w:lvlText w:val="%1"/>
      <w:lvlJc w:val="left"/>
      <w:pPr>
        <w:tabs>
          <w:tab w:val="left" w:pos="0"/>
        </w:tabs>
        <w:ind w:left="0" w:hanging="425"/>
      </w:pPr>
      <w:rPr>
        <w:rFonts w:hint="eastAsia"/>
      </w:rPr>
    </w:lvl>
    <w:lvl w:ilvl="1" w:tentative="0">
      <w:start w:val="1"/>
      <w:numFmt w:val="decimal"/>
      <w:pStyle w:val="8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1">
    <w:nsid w:val="60C645B3"/>
    <w:multiLevelType w:val="multilevel"/>
    <w:tmpl w:val="60C645B3"/>
    <w:lvl w:ilvl="0" w:tentative="0">
      <w:start w:val="1"/>
      <w:numFmt w:val="lowerLetter"/>
      <w:pStyle w:val="56"/>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1"/>
      <w:lvlText w:val="%2)"/>
      <w:lvlJc w:val="left"/>
      <w:pPr>
        <w:tabs>
          <w:tab w:val="left" w:pos="1260"/>
        </w:tabs>
        <w:ind w:left="1259" w:hanging="419"/>
      </w:pPr>
      <w:rPr>
        <w:rFonts w:hint="eastAsia"/>
      </w:rPr>
    </w:lvl>
    <w:lvl w:ilvl="2" w:tentative="0">
      <w:start w:val="1"/>
      <w:numFmt w:val="decimal"/>
      <w:pStyle w:val="58"/>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646260FA"/>
    <w:multiLevelType w:val="multilevel"/>
    <w:tmpl w:val="646260FA"/>
    <w:lvl w:ilvl="0" w:tentative="0">
      <w:start w:val="1"/>
      <w:numFmt w:val="decimal"/>
      <w:pStyle w:val="12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57D3FBC"/>
    <w:multiLevelType w:val="multilevel"/>
    <w:tmpl w:val="657D3FBC"/>
    <w:lvl w:ilvl="0" w:tentative="0">
      <w:start w:val="1"/>
      <w:numFmt w:val="upperLetter"/>
      <w:pStyle w:val="81"/>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9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0"/>
      <w:suff w:val="nothing"/>
      <w:lvlText w:val="%1.%2.%3　"/>
      <w:lvlJc w:val="left"/>
      <w:pPr>
        <w:ind w:left="0" w:firstLine="0"/>
      </w:pPr>
      <w:rPr>
        <w:rFonts w:hint="eastAsia" w:ascii="黑体" w:hAnsi="Times New Roman" w:eastAsia="黑体"/>
        <w:b w:val="0"/>
        <w:i w:val="0"/>
        <w:sz w:val="21"/>
      </w:rPr>
    </w:lvl>
    <w:lvl w:ilvl="3" w:tentative="0">
      <w:start w:val="1"/>
      <w:numFmt w:val="decimal"/>
      <w:pStyle w:val="85"/>
      <w:suff w:val="nothing"/>
      <w:lvlText w:val="%1.%2.%3.%4　"/>
      <w:lvlJc w:val="left"/>
      <w:pPr>
        <w:ind w:left="0" w:firstLine="0"/>
      </w:pPr>
      <w:rPr>
        <w:rFonts w:hint="eastAsia" w:ascii="黑体" w:hAnsi="Times New Roman" w:eastAsia="黑体"/>
        <w:b w:val="0"/>
        <w:i w:val="0"/>
        <w:sz w:val="21"/>
      </w:rPr>
    </w:lvl>
    <w:lvl w:ilvl="4" w:tentative="0">
      <w:start w:val="1"/>
      <w:numFmt w:val="decimal"/>
      <w:pStyle w:val="90"/>
      <w:suff w:val="nothing"/>
      <w:lvlText w:val="%1.%2.%3.%4.%5　"/>
      <w:lvlJc w:val="left"/>
      <w:pPr>
        <w:ind w:left="0" w:firstLine="0"/>
      </w:pPr>
      <w:rPr>
        <w:rFonts w:hint="eastAsia" w:ascii="黑体" w:hAnsi="Times New Roman" w:eastAsia="黑体"/>
        <w:b w:val="0"/>
        <w:i w:val="0"/>
        <w:sz w:val="21"/>
      </w:rPr>
    </w:lvl>
    <w:lvl w:ilvl="5" w:tentative="0">
      <w:start w:val="1"/>
      <w:numFmt w:val="decimal"/>
      <w:pStyle w:val="93"/>
      <w:suff w:val="nothing"/>
      <w:lvlText w:val="%1.%2.%3.%4.%5.%6　"/>
      <w:lvlJc w:val="left"/>
      <w:pPr>
        <w:ind w:left="0" w:firstLine="0"/>
      </w:pPr>
      <w:rPr>
        <w:rFonts w:hint="eastAsia" w:ascii="黑体" w:hAnsi="Times New Roman" w:eastAsia="黑体"/>
        <w:b w:val="0"/>
        <w:i w:val="0"/>
        <w:sz w:val="21"/>
      </w:rPr>
    </w:lvl>
    <w:lvl w:ilvl="6" w:tentative="0">
      <w:start w:val="1"/>
      <w:numFmt w:val="decimal"/>
      <w:pStyle w:val="9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D6C07CD"/>
    <w:multiLevelType w:val="multilevel"/>
    <w:tmpl w:val="6D6C07CD"/>
    <w:lvl w:ilvl="0" w:tentative="0">
      <w:start w:val="1"/>
      <w:numFmt w:val="lowerLetter"/>
      <w:pStyle w:val="102"/>
      <w:lvlText w:val="%1)"/>
      <w:lvlJc w:val="left"/>
      <w:pPr>
        <w:tabs>
          <w:tab w:val="left" w:pos="839"/>
        </w:tabs>
        <w:ind w:left="839" w:hanging="419"/>
      </w:pPr>
      <w:rPr>
        <w:rFonts w:hint="eastAsia" w:ascii="宋体" w:eastAsia="宋体"/>
        <w:b w:val="0"/>
        <w:i w:val="0"/>
        <w:sz w:val="21"/>
      </w:rPr>
    </w:lvl>
    <w:lvl w:ilvl="1" w:tentative="0">
      <w:start w:val="1"/>
      <w:numFmt w:val="decimal"/>
      <w:pStyle w:val="9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5">
    <w:nsid w:val="6DBF04F4"/>
    <w:multiLevelType w:val="multilevel"/>
    <w:tmpl w:val="6DBF04F4"/>
    <w:lvl w:ilvl="0" w:tentative="0">
      <w:start w:val="1"/>
      <w:numFmt w:val="none"/>
      <w:pStyle w:val="5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6">
    <w:nsid w:val="7760749B"/>
    <w:multiLevelType w:val="multilevel"/>
    <w:tmpl w:val="7760749B"/>
    <w:lvl w:ilvl="0" w:tentative="0">
      <w:start w:val="1"/>
      <w:numFmt w:val="decimal"/>
      <w:pStyle w:val="62"/>
      <w:suff w:val="nothing"/>
      <w:lvlText w:val="注%1："/>
      <w:lvlJc w:val="left"/>
      <w:pPr>
        <w:ind w:left="811" w:hanging="448"/>
      </w:pPr>
      <w:rPr>
        <w:rFonts w:hAnsi="黑体" w:eastAsia="黑体"/>
        <w:b w:val="0"/>
        <w:i w:val="0"/>
        <w:sz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num w:numId="1">
    <w:abstractNumId w:val="7"/>
  </w:num>
  <w:num w:numId="2">
    <w:abstractNumId w:val="4"/>
  </w:num>
  <w:num w:numId="3">
    <w:abstractNumId w:val="6"/>
  </w:num>
  <w:num w:numId="4">
    <w:abstractNumId w:val="2"/>
  </w:num>
  <w:num w:numId="5">
    <w:abstractNumId w:val="11"/>
  </w:num>
  <w:num w:numId="6">
    <w:abstractNumId w:val="15"/>
  </w:num>
  <w:num w:numId="7">
    <w:abstractNumId w:val="0"/>
  </w:num>
  <w:num w:numId="8">
    <w:abstractNumId w:val="8"/>
  </w:num>
  <w:num w:numId="9">
    <w:abstractNumId w:val="16"/>
  </w:num>
  <w:num w:numId="10">
    <w:abstractNumId w:val="13"/>
  </w:num>
  <w:num w:numId="11">
    <w:abstractNumId w:val="10"/>
  </w:num>
  <w:num w:numId="12">
    <w:abstractNumId w:val="14"/>
  </w:num>
  <w:num w:numId="13">
    <w:abstractNumId w:val="5"/>
  </w:num>
  <w:num w:numId="14">
    <w:abstractNumId w:val="1"/>
  </w:num>
  <w:num w:numId="15">
    <w:abstractNumId w:val="3"/>
  </w:num>
  <w:num w:numId="16">
    <w:abstractNumId w:val="12"/>
  </w:num>
  <w:num w:numId="17">
    <w:abstractNumId w:val="9"/>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yY2YxZWQ2M2IwMmI3Zjk1MGQ5ZjNjNTlkMGI3NGEifQ=="/>
  </w:docVars>
  <w:rsids>
    <w:rsidRoot w:val="5BEC375B"/>
    <w:rsid w:val="00000244"/>
    <w:rsid w:val="0000185F"/>
    <w:rsid w:val="0000586F"/>
    <w:rsid w:val="00013D86"/>
    <w:rsid w:val="00013E02"/>
    <w:rsid w:val="0002143C"/>
    <w:rsid w:val="00025A65"/>
    <w:rsid w:val="00026C31"/>
    <w:rsid w:val="00027280"/>
    <w:rsid w:val="00027321"/>
    <w:rsid w:val="000320A7"/>
    <w:rsid w:val="00034E5D"/>
    <w:rsid w:val="00035925"/>
    <w:rsid w:val="00067CDF"/>
    <w:rsid w:val="00072763"/>
    <w:rsid w:val="00074FBE"/>
    <w:rsid w:val="00083A09"/>
    <w:rsid w:val="00083E6A"/>
    <w:rsid w:val="0009005E"/>
    <w:rsid w:val="00092857"/>
    <w:rsid w:val="0009420B"/>
    <w:rsid w:val="000A20A9"/>
    <w:rsid w:val="000A3132"/>
    <w:rsid w:val="000A48B1"/>
    <w:rsid w:val="000B3143"/>
    <w:rsid w:val="000C6B05"/>
    <w:rsid w:val="000C6DD6"/>
    <w:rsid w:val="000C73D4"/>
    <w:rsid w:val="000D3D4C"/>
    <w:rsid w:val="000D3D8A"/>
    <w:rsid w:val="000D4F51"/>
    <w:rsid w:val="000D718B"/>
    <w:rsid w:val="000E0C46"/>
    <w:rsid w:val="000E31EC"/>
    <w:rsid w:val="000F030C"/>
    <w:rsid w:val="000F129C"/>
    <w:rsid w:val="000F4BD7"/>
    <w:rsid w:val="001056DE"/>
    <w:rsid w:val="001124C0"/>
    <w:rsid w:val="00124454"/>
    <w:rsid w:val="0013175F"/>
    <w:rsid w:val="001512B4"/>
    <w:rsid w:val="001544B1"/>
    <w:rsid w:val="00161376"/>
    <w:rsid w:val="001620A5"/>
    <w:rsid w:val="00164E53"/>
    <w:rsid w:val="0016699D"/>
    <w:rsid w:val="00175159"/>
    <w:rsid w:val="00176208"/>
    <w:rsid w:val="0018211B"/>
    <w:rsid w:val="001840D3"/>
    <w:rsid w:val="001900F8"/>
    <w:rsid w:val="00191258"/>
    <w:rsid w:val="00192680"/>
    <w:rsid w:val="00193037"/>
    <w:rsid w:val="00193A2C"/>
    <w:rsid w:val="00197E1A"/>
    <w:rsid w:val="001A2840"/>
    <w:rsid w:val="001A288E"/>
    <w:rsid w:val="001B5A4E"/>
    <w:rsid w:val="001B6DC2"/>
    <w:rsid w:val="001C149C"/>
    <w:rsid w:val="001C21AC"/>
    <w:rsid w:val="001C47BA"/>
    <w:rsid w:val="001C59EA"/>
    <w:rsid w:val="001D406C"/>
    <w:rsid w:val="001D41EE"/>
    <w:rsid w:val="001D4D7A"/>
    <w:rsid w:val="001E0380"/>
    <w:rsid w:val="001E13B1"/>
    <w:rsid w:val="001E33EA"/>
    <w:rsid w:val="001E4D45"/>
    <w:rsid w:val="001F3A19"/>
    <w:rsid w:val="00224203"/>
    <w:rsid w:val="00234467"/>
    <w:rsid w:val="002373F4"/>
    <w:rsid w:val="00237D8D"/>
    <w:rsid w:val="00241DA2"/>
    <w:rsid w:val="00247FEE"/>
    <w:rsid w:val="00250E7D"/>
    <w:rsid w:val="002565D5"/>
    <w:rsid w:val="002622C0"/>
    <w:rsid w:val="002778AE"/>
    <w:rsid w:val="00280EBA"/>
    <w:rsid w:val="00281AF8"/>
    <w:rsid w:val="0028269A"/>
    <w:rsid w:val="00283590"/>
    <w:rsid w:val="00286973"/>
    <w:rsid w:val="00292D2B"/>
    <w:rsid w:val="00294E70"/>
    <w:rsid w:val="002A1924"/>
    <w:rsid w:val="002A4957"/>
    <w:rsid w:val="002A7420"/>
    <w:rsid w:val="002A77D0"/>
    <w:rsid w:val="002B0F12"/>
    <w:rsid w:val="002B1308"/>
    <w:rsid w:val="002B4554"/>
    <w:rsid w:val="002C68DC"/>
    <w:rsid w:val="002C72D8"/>
    <w:rsid w:val="002D11FA"/>
    <w:rsid w:val="002E0DDF"/>
    <w:rsid w:val="002E2906"/>
    <w:rsid w:val="002E5635"/>
    <w:rsid w:val="002E64C3"/>
    <w:rsid w:val="002E6A2C"/>
    <w:rsid w:val="002F1D8C"/>
    <w:rsid w:val="002F21DA"/>
    <w:rsid w:val="002F5718"/>
    <w:rsid w:val="00301E10"/>
    <w:rsid w:val="00301F39"/>
    <w:rsid w:val="00317141"/>
    <w:rsid w:val="00325926"/>
    <w:rsid w:val="00327A8A"/>
    <w:rsid w:val="00336610"/>
    <w:rsid w:val="0034121F"/>
    <w:rsid w:val="00343F73"/>
    <w:rsid w:val="00345060"/>
    <w:rsid w:val="0035323B"/>
    <w:rsid w:val="003609D2"/>
    <w:rsid w:val="00361689"/>
    <w:rsid w:val="00363F22"/>
    <w:rsid w:val="00374855"/>
    <w:rsid w:val="00375564"/>
    <w:rsid w:val="00381063"/>
    <w:rsid w:val="00383191"/>
    <w:rsid w:val="003860D2"/>
    <w:rsid w:val="00386DED"/>
    <w:rsid w:val="003912E7"/>
    <w:rsid w:val="00393947"/>
    <w:rsid w:val="003A2275"/>
    <w:rsid w:val="003A6A4F"/>
    <w:rsid w:val="003A7088"/>
    <w:rsid w:val="003B00DF"/>
    <w:rsid w:val="003B1275"/>
    <w:rsid w:val="003B1778"/>
    <w:rsid w:val="003C11CB"/>
    <w:rsid w:val="003C75F3"/>
    <w:rsid w:val="003C78A3"/>
    <w:rsid w:val="003E1867"/>
    <w:rsid w:val="003E5729"/>
    <w:rsid w:val="003F01A0"/>
    <w:rsid w:val="003F4EE0"/>
    <w:rsid w:val="00402153"/>
    <w:rsid w:val="00402FC1"/>
    <w:rsid w:val="00425082"/>
    <w:rsid w:val="00431DEB"/>
    <w:rsid w:val="00446B29"/>
    <w:rsid w:val="00453F9A"/>
    <w:rsid w:val="00471E91"/>
    <w:rsid w:val="00474675"/>
    <w:rsid w:val="0047470C"/>
    <w:rsid w:val="00485B09"/>
    <w:rsid w:val="004A318F"/>
    <w:rsid w:val="004A35F9"/>
    <w:rsid w:val="004B24C1"/>
    <w:rsid w:val="004C292F"/>
    <w:rsid w:val="00505638"/>
    <w:rsid w:val="00510280"/>
    <w:rsid w:val="00513D73"/>
    <w:rsid w:val="00514A43"/>
    <w:rsid w:val="00514F6D"/>
    <w:rsid w:val="005174E5"/>
    <w:rsid w:val="00521B05"/>
    <w:rsid w:val="00522393"/>
    <w:rsid w:val="00522620"/>
    <w:rsid w:val="00522FA3"/>
    <w:rsid w:val="00525656"/>
    <w:rsid w:val="005317BE"/>
    <w:rsid w:val="00534C02"/>
    <w:rsid w:val="0054264B"/>
    <w:rsid w:val="00543786"/>
    <w:rsid w:val="005533D7"/>
    <w:rsid w:val="00562EC0"/>
    <w:rsid w:val="00566AF1"/>
    <w:rsid w:val="005703DE"/>
    <w:rsid w:val="0058464E"/>
    <w:rsid w:val="0058475D"/>
    <w:rsid w:val="005937B1"/>
    <w:rsid w:val="005A01CB"/>
    <w:rsid w:val="005A2088"/>
    <w:rsid w:val="005A42C6"/>
    <w:rsid w:val="005A58FF"/>
    <w:rsid w:val="005A5EAF"/>
    <w:rsid w:val="005A64C0"/>
    <w:rsid w:val="005B1ABB"/>
    <w:rsid w:val="005B3C11"/>
    <w:rsid w:val="005C1C28"/>
    <w:rsid w:val="005C6DB5"/>
    <w:rsid w:val="005E19E7"/>
    <w:rsid w:val="0061716C"/>
    <w:rsid w:val="006243A1"/>
    <w:rsid w:val="0063269F"/>
    <w:rsid w:val="00632E56"/>
    <w:rsid w:val="00635CBA"/>
    <w:rsid w:val="0064338B"/>
    <w:rsid w:val="00646542"/>
    <w:rsid w:val="006472E6"/>
    <w:rsid w:val="006504F4"/>
    <w:rsid w:val="00654BC9"/>
    <w:rsid w:val="006552FD"/>
    <w:rsid w:val="00663AF3"/>
    <w:rsid w:val="00666B6C"/>
    <w:rsid w:val="00682682"/>
    <w:rsid w:val="00682702"/>
    <w:rsid w:val="006864A9"/>
    <w:rsid w:val="00692368"/>
    <w:rsid w:val="006A2EBC"/>
    <w:rsid w:val="006A5EA0"/>
    <w:rsid w:val="006A783B"/>
    <w:rsid w:val="006A7B33"/>
    <w:rsid w:val="006B4E13"/>
    <w:rsid w:val="006B75DD"/>
    <w:rsid w:val="006C67E0"/>
    <w:rsid w:val="006C7ABA"/>
    <w:rsid w:val="006D0D60"/>
    <w:rsid w:val="006D1122"/>
    <w:rsid w:val="006D3C00"/>
    <w:rsid w:val="006E3675"/>
    <w:rsid w:val="006E4A7F"/>
    <w:rsid w:val="006F3EB7"/>
    <w:rsid w:val="006F6177"/>
    <w:rsid w:val="00704DF6"/>
    <w:rsid w:val="0070651C"/>
    <w:rsid w:val="007132A3"/>
    <w:rsid w:val="00716421"/>
    <w:rsid w:val="00724EFB"/>
    <w:rsid w:val="007371CA"/>
    <w:rsid w:val="007419C3"/>
    <w:rsid w:val="007467A7"/>
    <w:rsid w:val="007469DD"/>
    <w:rsid w:val="0074741B"/>
    <w:rsid w:val="0074759E"/>
    <w:rsid w:val="007478EA"/>
    <w:rsid w:val="0075415C"/>
    <w:rsid w:val="00763502"/>
    <w:rsid w:val="00770317"/>
    <w:rsid w:val="0077555A"/>
    <w:rsid w:val="007913AB"/>
    <w:rsid w:val="007914F7"/>
    <w:rsid w:val="007B1625"/>
    <w:rsid w:val="007B706E"/>
    <w:rsid w:val="007B71EB"/>
    <w:rsid w:val="007C6205"/>
    <w:rsid w:val="007C686A"/>
    <w:rsid w:val="007C728E"/>
    <w:rsid w:val="007D2C53"/>
    <w:rsid w:val="007D3D60"/>
    <w:rsid w:val="007E1980"/>
    <w:rsid w:val="007E4B76"/>
    <w:rsid w:val="007E5EA8"/>
    <w:rsid w:val="007F0CF1"/>
    <w:rsid w:val="007F12A5"/>
    <w:rsid w:val="007F4CF1"/>
    <w:rsid w:val="007F758D"/>
    <w:rsid w:val="007F7D52"/>
    <w:rsid w:val="008019E4"/>
    <w:rsid w:val="0080654C"/>
    <w:rsid w:val="008071C6"/>
    <w:rsid w:val="00812FE8"/>
    <w:rsid w:val="008155C9"/>
    <w:rsid w:val="00817A00"/>
    <w:rsid w:val="008302E5"/>
    <w:rsid w:val="00835DB3"/>
    <w:rsid w:val="0083617B"/>
    <w:rsid w:val="008371BD"/>
    <w:rsid w:val="00843240"/>
    <w:rsid w:val="00843EB5"/>
    <w:rsid w:val="008504A8"/>
    <w:rsid w:val="0085282E"/>
    <w:rsid w:val="0087198C"/>
    <w:rsid w:val="00872C1F"/>
    <w:rsid w:val="00873B42"/>
    <w:rsid w:val="008856D8"/>
    <w:rsid w:val="00892E82"/>
    <w:rsid w:val="008C1B58"/>
    <w:rsid w:val="008C39AE"/>
    <w:rsid w:val="008C590D"/>
    <w:rsid w:val="008E031B"/>
    <w:rsid w:val="008E04A6"/>
    <w:rsid w:val="008E7029"/>
    <w:rsid w:val="008E7EF6"/>
    <w:rsid w:val="008F1F98"/>
    <w:rsid w:val="008F6758"/>
    <w:rsid w:val="009040DD"/>
    <w:rsid w:val="00905B47"/>
    <w:rsid w:val="0091331C"/>
    <w:rsid w:val="009279DE"/>
    <w:rsid w:val="00930116"/>
    <w:rsid w:val="0094212C"/>
    <w:rsid w:val="00942954"/>
    <w:rsid w:val="00954689"/>
    <w:rsid w:val="009617C9"/>
    <w:rsid w:val="00961C93"/>
    <w:rsid w:val="00965324"/>
    <w:rsid w:val="0097091E"/>
    <w:rsid w:val="009760D3"/>
    <w:rsid w:val="00977132"/>
    <w:rsid w:val="00981A4B"/>
    <w:rsid w:val="00982501"/>
    <w:rsid w:val="009877D3"/>
    <w:rsid w:val="00994E8F"/>
    <w:rsid w:val="009951DC"/>
    <w:rsid w:val="009959BB"/>
    <w:rsid w:val="0099630E"/>
    <w:rsid w:val="00997158"/>
    <w:rsid w:val="009A3A7C"/>
    <w:rsid w:val="009B2ADB"/>
    <w:rsid w:val="009B3039"/>
    <w:rsid w:val="009B603A"/>
    <w:rsid w:val="009C2D0E"/>
    <w:rsid w:val="009C3DAC"/>
    <w:rsid w:val="009C42E0"/>
    <w:rsid w:val="009D517C"/>
    <w:rsid w:val="009D5362"/>
    <w:rsid w:val="009E1415"/>
    <w:rsid w:val="009E6116"/>
    <w:rsid w:val="00A02E43"/>
    <w:rsid w:val="00A065F9"/>
    <w:rsid w:val="00A07F34"/>
    <w:rsid w:val="00A22154"/>
    <w:rsid w:val="00A25C38"/>
    <w:rsid w:val="00A36BBE"/>
    <w:rsid w:val="00A4307A"/>
    <w:rsid w:val="00A47EBB"/>
    <w:rsid w:val="00A51CDD"/>
    <w:rsid w:val="00A6730D"/>
    <w:rsid w:val="00A71625"/>
    <w:rsid w:val="00A71B9B"/>
    <w:rsid w:val="00A751C7"/>
    <w:rsid w:val="00A87844"/>
    <w:rsid w:val="00A910A6"/>
    <w:rsid w:val="00AA038C"/>
    <w:rsid w:val="00AA7A09"/>
    <w:rsid w:val="00AB3B50"/>
    <w:rsid w:val="00AC05B1"/>
    <w:rsid w:val="00AC4F63"/>
    <w:rsid w:val="00AD356C"/>
    <w:rsid w:val="00AE0E7E"/>
    <w:rsid w:val="00AE2914"/>
    <w:rsid w:val="00AE6D15"/>
    <w:rsid w:val="00AF1D32"/>
    <w:rsid w:val="00B04182"/>
    <w:rsid w:val="00B07AE3"/>
    <w:rsid w:val="00B11430"/>
    <w:rsid w:val="00B353EB"/>
    <w:rsid w:val="00B439C4"/>
    <w:rsid w:val="00B43CA5"/>
    <w:rsid w:val="00B4535E"/>
    <w:rsid w:val="00B52A8C"/>
    <w:rsid w:val="00B535AB"/>
    <w:rsid w:val="00B60FDA"/>
    <w:rsid w:val="00B636A8"/>
    <w:rsid w:val="00B665C6"/>
    <w:rsid w:val="00B741E0"/>
    <w:rsid w:val="00B749EC"/>
    <w:rsid w:val="00B805AF"/>
    <w:rsid w:val="00B869EC"/>
    <w:rsid w:val="00B9397A"/>
    <w:rsid w:val="00B9633D"/>
    <w:rsid w:val="00BA2EBE"/>
    <w:rsid w:val="00BB0F28"/>
    <w:rsid w:val="00BB458A"/>
    <w:rsid w:val="00BD00D3"/>
    <w:rsid w:val="00BD1659"/>
    <w:rsid w:val="00BD3AA9"/>
    <w:rsid w:val="00BD4A18"/>
    <w:rsid w:val="00BD6DB2"/>
    <w:rsid w:val="00BE11CF"/>
    <w:rsid w:val="00BE1463"/>
    <w:rsid w:val="00BE21AB"/>
    <w:rsid w:val="00BE55CB"/>
    <w:rsid w:val="00BF617A"/>
    <w:rsid w:val="00C0379D"/>
    <w:rsid w:val="00C03931"/>
    <w:rsid w:val="00C05FE3"/>
    <w:rsid w:val="00C2136D"/>
    <w:rsid w:val="00C214EE"/>
    <w:rsid w:val="00C2204C"/>
    <w:rsid w:val="00C2314B"/>
    <w:rsid w:val="00C24971"/>
    <w:rsid w:val="00C26BE5"/>
    <w:rsid w:val="00C26E4D"/>
    <w:rsid w:val="00C27909"/>
    <w:rsid w:val="00C27B03"/>
    <w:rsid w:val="00C306E5"/>
    <w:rsid w:val="00C30732"/>
    <w:rsid w:val="00C314E1"/>
    <w:rsid w:val="00C34397"/>
    <w:rsid w:val="00C4095D"/>
    <w:rsid w:val="00C431D9"/>
    <w:rsid w:val="00C46107"/>
    <w:rsid w:val="00C601D2"/>
    <w:rsid w:val="00C657AB"/>
    <w:rsid w:val="00C65BCC"/>
    <w:rsid w:val="00C66970"/>
    <w:rsid w:val="00C8691C"/>
    <w:rsid w:val="00C87B77"/>
    <w:rsid w:val="00CA168A"/>
    <w:rsid w:val="00CA357E"/>
    <w:rsid w:val="00CA44F9"/>
    <w:rsid w:val="00CA4A69"/>
    <w:rsid w:val="00CB29AA"/>
    <w:rsid w:val="00CC3E0C"/>
    <w:rsid w:val="00CC58D3"/>
    <w:rsid w:val="00CC784D"/>
    <w:rsid w:val="00CE4260"/>
    <w:rsid w:val="00D02C19"/>
    <w:rsid w:val="00D0337B"/>
    <w:rsid w:val="00D079B2"/>
    <w:rsid w:val="00D114E9"/>
    <w:rsid w:val="00D429C6"/>
    <w:rsid w:val="00D47748"/>
    <w:rsid w:val="00D47B43"/>
    <w:rsid w:val="00D52638"/>
    <w:rsid w:val="00D54CC3"/>
    <w:rsid w:val="00D6041A"/>
    <w:rsid w:val="00D633EB"/>
    <w:rsid w:val="00D71A65"/>
    <w:rsid w:val="00D82FF7"/>
    <w:rsid w:val="00D847FE"/>
    <w:rsid w:val="00D879C8"/>
    <w:rsid w:val="00D92BFD"/>
    <w:rsid w:val="00D964EA"/>
    <w:rsid w:val="00D966D0"/>
    <w:rsid w:val="00DA0C59"/>
    <w:rsid w:val="00DA3991"/>
    <w:rsid w:val="00DA69E1"/>
    <w:rsid w:val="00DB7E6C"/>
    <w:rsid w:val="00DD5A29"/>
    <w:rsid w:val="00DD5D9D"/>
    <w:rsid w:val="00DE35CB"/>
    <w:rsid w:val="00DF21E9"/>
    <w:rsid w:val="00E00F14"/>
    <w:rsid w:val="00E061DE"/>
    <w:rsid w:val="00E06386"/>
    <w:rsid w:val="00E16095"/>
    <w:rsid w:val="00E24EB4"/>
    <w:rsid w:val="00E320ED"/>
    <w:rsid w:val="00E33AFB"/>
    <w:rsid w:val="00E34218"/>
    <w:rsid w:val="00E44FF2"/>
    <w:rsid w:val="00E46282"/>
    <w:rsid w:val="00E5177C"/>
    <w:rsid w:val="00E5216E"/>
    <w:rsid w:val="00E7299F"/>
    <w:rsid w:val="00E82344"/>
    <w:rsid w:val="00E84C82"/>
    <w:rsid w:val="00E84D64"/>
    <w:rsid w:val="00E87408"/>
    <w:rsid w:val="00E914C4"/>
    <w:rsid w:val="00E934F5"/>
    <w:rsid w:val="00E96961"/>
    <w:rsid w:val="00E97089"/>
    <w:rsid w:val="00EA4C05"/>
    <w:rsid w:val="00EA72EC"/>
    <w:rsid w:val="00EB11CB"/>
    <w:rsid w:val="00EB275A"/>
    <w:rsid w:val="00EB786A"/>
    <w:rsid w:val="00EC1578"/>
    <w:rsid w:val="00EC1C72"/>
    <w:rsid w:val="00EC3CC9"/>
    <w:rsid w:val="00EC680A"/>
    <w:rsid w:val="00ED4F3E"/>
    <w:rsid w:val="00EE2BED"/>
    <w:rsid w:val="00EE374B"/>
    <w:rsid w:val="00EE7647"/>
    <w:rsid w:val="00EF0F7A"/>
    <w:rsid w:val="00F01450"/>
    <w:rsid w:val="00F11BB5"/>
    <w:rsid w:val="00F1417B"/>
    <w:rsid w:val="00F24EB0"/>
    <w:rsid w:val="00F34B99"/>
    <w:rsid w:val="00F46C6E"/>
    <w:rsid w:val="00F52DAB"/>
    <w:rsid w:val="00F543F0"/>
    <w:rsid w:val="00F56C67"/>
    <w:rsid w:val="00F616E8"/>
    <w:rsid w:val="00F61B02"/>
    <w:rsid w:val="00F76DC3"/>
    <w:rsid w:val="00F81D29"/>
    <w:rsid w:val="00F91C4D"/>
    <w:rsid w:val="00F92692"/>
    <w:rsid w:val="00F92FD9"/>
    <w:rsid w:val="00F934CF"/>
    <w:rsid w:val="00FA6684"/>
    <w:rsid w:val="00FA731E"/>
    <w:rsid w:val="00FB2B38"/>
    <w:rsid w:val="00FB7F27"/>
    <w:rsid w:val="00FC6358"/>
    <w:rsid w:val="00FD172D"/>
    <w:rsid w:val="00FD320D"/>
    <w:rsid w:val="00FE23DE"/>
    <w:rsid w:val="01B75BE1"/>
    <w:rsid w:val="04E35A1E"/>
    <w:rsid w:val="05D7137C"/>
    <w:rsid w:val="05DB353B"/>
    <w:rsid w:val="08965477"/>
    <w:rsid w:val="08EC0CEC"/>
    <w:rsid w:val="093A315F"/>
    <w:rsid w:val="0B1D561F"/>
    <w:rsid w:val="0B1E3187"/>
    <w:rsid w:val="0C696FC1"/>
    <w:rsid w:val="12246FA3"/>
    <w:rsid w:val="12360EBA"/>
    <w:rsid w:val="13651971"/>
    <w:rsid w:val="13A24FDE"/>
    <w:rsid w:val="142D25D1"/>
    <w:rsid w:val="150D2218"/>
    <w:rsid w:val="164248ED"/>
    <w:rsid w:val="16856D14"/>
    <w:rsid w:val="17336B01"/>
    <w:rsid w:val="17652649"/>
    <w:rsid w:val="176F11A3"/>
    <w:rsid w:val="18682D4D"/>
    <w:rsid w:val="19351734"/>
    <w:rsid w:val="1B7842AA"/>
    <w:rsid w:val="1D5F3110"/>
    <w:rsid w:val="1DCF707B"/>
    <w:rsid w:val="1F90634B"/>
    <w:rsid w:val="1F9850D3"/>
    <w:rsid w:val="1F9B5EE6"/>
    <w:rsid w:val="217C1B04"/>
    <w:rsid w:val="228D4F93"/>
    <w:rsid w:val="26AD5853"/>
    <w:rsid w:val="29C47ADF"/>
    <w:rsid w:val="2B83154C"/>
    <w:rsid w:val="2C6A7322"/>
    <w:rsid w:val="2C712FE0"/>
    <w:rsid w:val="2C855108"/>
    <w:rsid w:val="2C922EEA"/>
    <w:rsid w:val="2F3E547B"/>
    <w:rsid w:val="2F99263B"/>
    <w:rsid w:val="2FEA5A22"/>
    <w:rsid w:val="36985DB9"/>
    <w:rsid w:val="37D36FAF"/>
    <w:rsid w:val="390D327C"/>
    <w:rsid w:val="39A93AB3"/>
    <w:rsid w:val="3BD760F0"/>
    <w:rsid w:val="42496853"/>
    <w:rsid w:val="428270C4"/>
    <w:rsid w:val="440924CB"/>
    <w:rsid w:val="495D7B5C"/>
    <w:rsid w:val="49BB2729"/>
    <w:rsid w:val="49D55600"/>
    <w:rsid w:val="4C60393C"/>
    <w:rsid w:val="4C9C68A3"/>
    <w:rsid w:val="4D68108F"/>
    <w:rsid w:val="4F321D80"/>
    <w:rsid w:val="517E2256"/>
    <w:rsid w:val="5332206B"/>
    <w:rsid w:val="594F07AA"/>
    <w:rsid w:val="596225B7"/>
    <w:rsid w:val="59DE1051"/>
    <w:rsid w:val="5A515EA6"/>
    <w:rsid w:val="5AF60302"/>
    <w:rsid w:val="5B9C6858"/>
    <w:rsid w:val="5BEC375B"/>
    <w:rsid w:val="5FAD7A42"/>
    <w:rsid w:val="608749BD"/>
    <w:rsid w:val="61297300"/>
    <w:rsid w:val="6243247B"/>
    <w:rsid w:val="64893512"/>
    <w:rsid w:val="64A045E4"/>
    <w:rsid w:val="65E621D9"/>
    <w:rsid w:val="6B0B03C8"/>
    <w:rsid w:val="6B270921"/>
    <w:rsid w:val="6BDD3C18"/>
    <w:rsid w:val="6DED35F0"/>
    <w:rsid w:val="6EBE5C10"/>
    <w:rsid w:val="6FE60FA5"/>
    <w:rsid w:val="71EE5F8D"/>
    <w:rsid w:val="73A14BDF"/>
    <w:rsid w:val="741B2C62"/>
    <w:rsid w:val="74E97204"/>
    <w:rsid w:val="75A831F5"/>
    <w:rsid w:val="76EF5F37"/>
    <w:rsid w:val="79287DBA"/>
    <w:rsid w:val="79580151"/>
    <w:rsid w:val="7E6A643A"/>
    <w:rsid w:val="7F9B3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1">
    <w:name w:val="Default Paragraph Font"/>
    <w:semiHidden/>
    <w:unhideWhenUsed/>
    <w:qFormat/>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2">
    <w:name w:val="toc 7"/>
    <w:basedOn w:val="1"/>
    <w:next w:val="1"/>
    <w:autoRedefine/>
    <w:semiHidden/>
    <w:qFormat/>
    <w:uiPriority w:val="0"/>
    <w:pPr>
      <w:tabs>
        <w:tab w:val="right" w:leader="dot" w:pos="9241"/>
      </w:tabs>
      <w:ind w:firstLine="500" w:firstLineChars="500"/>
      <w:jc w:val="left"/>
    </w:pPr>
    <w:rPr>
      <w:rFonts w:ascii="宋体"/>
      <w:szCs w:val="21"/>
    </w:rPr>
  </w:style>
  <w:style w:type="paragraph" w:styleId="3">
    <w:name w:val="index 8"/>
    <w:basedOn w:val="1"/>
    <w:next w:val="1"/>
    <w:autoRedefine/>
    <w:qFormat/>
    <w:uiPriority w:val="0"/>
    <w:pPr>
      <w:ind w:left="1680" w:hanging="210"/>
      <w:jc w:val="left"/>
    </w:pPr>
    <w:rPr>
      <w:rFonts w:ascii="Calibri" w:hAnsi="Calibri"/>
      <w:sz w:val="20"/>
      <w:szCs w:val="20"/>
    </w:rPr>
  </w:style>
  <w:style w:type="paragraph" w:styleId="4">
    <w:name w:val="caption"/>
    <w:basedOn w:val="1"/>
    <w:next w:val="1"/>
    <w:autoRedefine/>
    <w:qFormat/>
    <w:uiPriority w:val="0"/>
    <w:pPr>
      <w:spacing w:before="152" w:after="160"/>
    </w:pPr>
    <w:rPr>
      <w:rFonts w:ascii="Arial" w:hAnsi="Arial" w:eastAsia="黑体" w:cs="Arial"/>
      <w:sz w:val="20"/>
      <w:szCs w:val="20"/>
    </w:rPr>
  </w:style>
  <w:style w:type="paragraph" w:styleId="5">
    <w:name w:val="index 5"/>
    <w:basedOn w:val="1"/>
    <w:next w:val="1"/>
    <w:autoRedefine/>
    <w:qFormat/>
    <w:uiPriority w:val="0"/>
    <w:pPr>
      <w:ind w:left="1050" w:hanging="210"/>
      <w:jc w:val="left"/>
    </w:pPr>
    <w:rPr>
      <w:rFonts w:ascii="Calibri" w:hAnsi="Calibri"/>
      <w:sz w:val="20"/>
      <w:szCs w:val="20"/>
    </w:rPr>
  </w:style>
  <w:style w:type="paragraph" w:styleId="6">
    <w:name w:val="Document Map"/>
    <w:basedOn w:val="1"/>
    <w:autoRedefine/>
    <w:semiHidden/>
    <w:qFormat/>
    <w:uiPriority w:val="0"/>
    <w:pPr>
      <w:shd w:val="clear" w:color="auto" w:fill="000080"/>
    </w:pPr>
  </w:style>
  <w:style w:type="paragraph" w:styleId="7">
    <w:name w:val="index 6"/>
    <w:basedOn w:val="1"/>
    <w:next w:val="1"/>
    <w:autoRedefine/>
    <w:qFormat/>
    <w:uiPriority w:val="0"/>
    <w:pPr>
      <w:ind w:left="1260" w:hanging="210"/>
      <w:jc w:val="left"/>
    </w:pPr>
    <w:rPr>
      <w:rFonts w:ascii="Calibri" w:hAnsi="Calibri"/>
      <w:sz w:val="20"/>
      <w:szCs w:val="20"/>
    </w:rPr>
  </w:style>
  <w:style w:type="paragraph" w:styleId="8">
    <w:name w:val="index 4"/>
    <w:basedOn w:val="1"/>
    <w:next w:val="1"/>
    <w:autoRedefine/>
    <w:qFormat/>
    <w:uiPriority w:val="0"/>
    <w:pPr>
      <w:ind w:left="840" w:hanging="210"/>
      <w:jc w:val="left"/>
    </w:pPr>
    <w:rPr>
      <w:rFonts w:ascii="Calibri" w:hAnsi="Calibri"/>
      <w:sz w:val="20"/>
      <w:szCs w:val="20"/>
    </w:rPr>
  </w:style>
  <w:style w:type="paragraph" w:styleId="9">
    <w:name w:val="toc 5"/>
    <w:basedOn w:val="1"/>
    <w:next w:val="1"/>
    <w:autoRedefine/>
    <w:semiHidden/>
    <w:qFormat/>
    <w:uiPriority w:val="0"/>
    <w:pPr>
      <w:tabs>
        <w:tab w:val="right" w:leader="dot" w:pos="9241"/>
      </w:tabs>
      <w:ind w:firstLine="300" w:firstLineChars="300"/>
      <w:jc w:val="left"/>
    </w:pPr>
    <w:rPr>
      <w:rFonts w:ascii="宋体"/>
      <w:szCs w:val="21"/>
    </w:rPr>
  </w:style>
  <w:style w:type="paragraph" w:styleId="10">
    <w:name w:val="toc 3"/>
    <w:basedOn w:val="1"/>
    <w:next w:val="1"/>
    <w:autoRedefine/>
    <w:semiHidden/>
    <w:qFormat/>
    <w:uiPriority w:val="0"/>
    <w:pPr>
      <w:tabs>
        <w:tab w:val="right" w:leader="dot" w:pos="9241"/>
      </w:tabs>
      <w:ind w:firstLine="100" w:firstLineChars="100"/>
      <w:jc w:val="left"/>
    </w:pPr>
    <w:rPr>
      <w:rFonts w:ascii="宋体"/>
      <w:szCs w:val="21"/>
    </w:rPr>
  </w:style>
  <w:style w:type="paragraph" w:styleId="11">
    <w:name w:val="toc 8"/>
    <w:basedOn w:val="1"/>
    <w:next w:val="1"/>
    <w:autoRedefine/>
    <w:semiHidden/>
    <w:qFormat/>
    <w:uiPriority w:val="0"/>
    <w:pPr>
      <w:tabs>
        <w:tab w:val="right" w:leader="dot" w:pos="9241"/>
      </w:tabs>
      <w:ind w:firstLine="607" w:firstLineChars="600"/>
      <w:jc w:val="left"/>
    </w:pPr>
    <w:rPr>
      <w:rFonts w:ascii="宋体"/>
      <w:szCs w:val="21"/>
    </w:rPr>
  </w:style>
  <w:style w:type="paragraph" w:styleId="12">
    <w:name w:val="index 3"/>
    <w:basedOn w:val="1"/>
    <w:next w:val="1"/>
    <w:autoRedefine/>
    <w:qFormat/>
    <w:uiPriority w:val="0"/>
    <w:pPr>
      <w:ind w:left="630" w:hanging="210"/>
      <w:jc w:val="left"/>
    </w:pPr>
    <w:rPr>
      <w:rFonts w:ascii="Calibri" w:hAnsi="Calibri"/>
      <w:sz w:val="20"/>
      <w:szCs w:val="20"/>
    </w:rPr>
  </w:style>
  <w:style w:type="paragraph" w:styleId="13">
    <w:name w:val="endnote text"/>
    <w:basedOn w:val="1"/>
    <w:autoRedefine/>
    <w:semiHidden/>
    <w:qFormat/>
    <w:uiPriority w:val="0"/>
    <w:pPr>
      <w:snapToGrid w:val="0"/>
      <w:jc w:val="left"/>
    </w:pPr>
  </w:style>
  <w:style w:type="paragraph" w:styleId="14">
    <w:name w:val="Balloon Text"/>
    <w:basedOn w:val="1"/>
    <w:link w:val="134"/>
    <w:autoRedefine/>
    <w:qFormat/>
    <w:uiPriority w:val="0"/>
    <w:rPr>
      <w:sz w:val="18"/>
      <w:szCs w:val="18"/>
    </w:rPr>
  </w:style>
  <w:style w:type="paragraph" w:styleId="15">
    <w:name w:val="footer"/>
    <w:basedOn w:val="1"/>
    <w:autoRedefine/>
    <w:qFormat/>
    <w:uiPriority w:val="0"/>
    <w:pPr>
      <w:snapToGrid w:val="0"/>
      <w:ind w:right="210" w:rightChars="100"/>
      <w:jc w:val="right"/>
    </w:pPr>
    <w:rPr>
      <w:sz w:val="18"/>
      <w:szCs w:val="18"/>
    </w:rPr>
  </w:style>
  <w:style w:type="paragraph" w:styleId="16">
    <w:name w:val="header"/>
    <w:basedOn w:val="1"/>
    <w:autoRedefine/>
    <w:qFormat/>
    <w:uiPriority w:val="0"/>
    <w:pPr>
      <w:snapToGrid w:val="0"/>
      <w:jc w:val="left"/>
    </w:pPr>
    <w:rPr>
      <w:sz w:val="18"/>
      <w:szCs w:val="18"/>
    </w:rPr>
  </w:style>
  <w:style w:type="paragraph" w:styleId="17">
    <w:name w:val="toc 1"/>
    <w:basedOn w:val="1"/>
    <w:next w:val="1"/>
    <w:semiHidden/>
    <w:qFormat/>
    <w:uiPriority w:val="0"/>
    <w:pPr>
      <w:tabs>
        <w:tab w:val="right" w:leader="dot" w:pos="9242"/>
      </w:tabs>
      <w:spacing w:beforeLines="25" w:afterLines="25"/>
      <w:jc w:val="left"/>
    </w:pPr>
    <w:rPr>
      <w:rFonts w:ascii="宋体"/>
      <w:szCs w:val="21"/>
    </w:rPr>
  </w:style>
  <w:style w:type="paragraph" w:styleId="18">
    <w:name w:val="toc 4"/>
    <w:basedOn w:val="1"/>
    <w:next w:val="1"/>
    <w:autoRedefine/>
    <w:semiHidden/>
    <w:qFormat/>
    <w:uiPriority w:val="0"/>
    <w:pPr>
      <w:tabs>
        <w:tab w:val="right" w:leader="dot" w:pos="9241"/>
      </w:tabs>
      <w:ind w:firstLine="200" w:firstLineChars="200"/>
      <w:jc w:val="left"/>
    </w:pPr>
    <w:rPr>
      <w:rFonts w:ascii="宋体"/>
      <w:szCs w:val="21"/>
    </w:rPr>
  </w:style>
  <w:style w:type="paragraph" w:styleId="19">
    <w:name w:val="index heading"/>
    <w:basedOn w:val="1"/>
    <w:next w:val="20"/>
    <w:autoRedefine/>
    <w:qFormat/>
    <w:uiPriority w:val="0"/>
    <w:pPr>
      <w:spacing w:before="120" w:after="120"/>
      <w:jc w:val="center"/>
    </w:pPr>
    <w:rPr>
      <w:rFonts w:ascii="Calibri" w:hAnsi="Calibri"/>
      <w:b/>
      <w:bCs/>
      <w:iCs/>
      <w:szCs w:val="20"/>
    </w:rPr>
  </w:style>
  <w:style w:type="paragraph" w:styleId="20">
    <w:name w:val="index 1"/>
    <w:basedOn w:val="1"/>
    <w:next w:val="21"/>
    <w:autoRedefine/>
    <w:qFormat/>
    <w:uiPriority w:val="0"/>
    <w:pPr>
      <w:tabs>
        <w:tab w:val="right" w:leader="dot" w:pos="9299"/>
      </w:tabs>
      <w:jc w:val="left"/>
    </w:pPr>
    <w:rPr>
      <w:rFonts w:ascii="宋体"/>
      <w:szCs w:val="21"/>
    </w:rPr>
  </w:style>
  <w:style w:type="paragraph" w:customStyle="1" w:styleId="21">
    <w:name w:val="段"/>
    <w:link w:val="3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2">
    <w:name w:val="footnote text"/>
    <w:basedOn w:val="1"/>
    <w:autoRedefine/>
    <w:qFormat/>
    <w:uiPriority w:val="0"/>
    <w:pPr>
      <w:numPr>
        <w:ilvl w:val="0"/>
        <w:numId w:val="1"/>
      </w:numPr>
      <w:snapToGrid w:val="0"/>
      <w:jc w:val="left"/>
    </w:pPr>
    <w:rPr>
      <w:rFonts w:ascii="宋体"/>
      <w:sz w:val="18"/>
      <w:szCs w:val="18"/>
    </w:rPr>
  </w:style>
  <w:style w:type="paragraph" w:styleId="23">
    <w:name w:val="toc 6"/>
    <w:basedOn w:val="1"/>
    <w:next w:val="1"/>
    <w:autoRedefine/>
    <w:semiHidden/>
    <w:qFormat/>
    <w:uiPriority w:val="0"/>
    <w:pPr>
      <w:tabs>
        <w:tab w:val="right" w:leader="dot" w:pos="9241"/>
      </w:tabs>
      <w:ind w:firstLine="400" w:firstLineChars="400"/>
      <w:jc w:val="left"/>
    </w:pPr>
    <w:rPr>
      <w:rFonts w:ascii="宋体"/>
      <w:szCs w:val="21"/>
    </w:rPr>
  </w:style>
  <w:style w:type="paragraph" w:styleId="24">
    <w:name w:val="index 7"/>
    <w:basedOn w:val="1"/>
    <w:next w:val="1"/>
    <w:autoRedefine/>
    <w:qFormat/>
    <w:uiPriority w:val="0"/>
    <w:pPr>
      <w:ind w:left="1470" w:hanging="210"/>
      <w:jc w:val="left"/>
    </w:pPr>
    <w:rPr>
      <w:rFonts w:ascii="Calibri" w:hAnsi="Calibri"/>
      <w:sz w:val="20"/>
      <w:szCs w:val="20"/>
    </w:rPr>
  </w:style>
  <w:style w:type="paragraph" w:styleId="25">
    <w:name w:val="index 9"/>
    <w:basedOn w:val="1"/>
    <w:next w:val="1"/>
    <w:autoRedefine/>
    <w:qFormat/>
    <w:uiPriority w:val="0"/>
    <w:pPr>
      <w:ind w:left="1890" w:hanging="210"/>
      <w:jc w:val="left"/>
    </w:pPr>
    <w:rPr>
      <w:rFonts w:ascii="Calibri" w:hAnsi="Calibri"/>
      <w:sz w:val="20"/>
      <w:szCs w:val="20"/>
    </w:rPr>
  </w:style>
  <w:style w:type="paragraph" w:styleId="26">
    <w:name w:val="toc 2"/>
    <w:basedOn w:val="1"/>
    <w:next w:val="1"/>
    <w:autoRedefine/>
    <w:semiHidden/>
    <w:qFormat/>
    <w:uiPriority w:val="0"/>
    <w:pPr>
      <w:tabs>
        <w:tab w:val="right" w:leader="dot" w:pos="9242"/>
      </w:tabs>
    </w:pPr>
    <w:rPr>
      <w:rFonts w:ascii="宋体"/>
      <w:szCs w:val="21"/>
    </w:rPr>
  </w:style>
  <w:style w:type="paragraph" w:styleId="27">
    <w:name w:val="toc 9"/>
    <w:basedOn w:val="1"/>
    <w:next w:val="1"/>
    <w:autoRedefine/>
    <w:semiHidden/>
    <w:qFormat/>
    <w:uiPriority w:val="0"/>
    <w:pPr>
      <w:ind w:left="1470"/>
      <w:jc w:val="left"/>
    </w:pPr>
    <w:rPr>
      <w:sz w:val="20"/>
      <w:szCs w:val="20"/>
    </w:rPr>
  </w:style>
  <w:style w:type="paragraph" w:styleId="28">
    <w:name w:val="index 2"/>
    <w:basedOn w:val="1"/>
    <w:next w:val="1"/>
    <w:autoRedefine/>
    <w:qFormat/>
    <w:uiPriority w:val="0"/>
    <w:pPr>
      <w:ind w:left="420" w:hanging="210"/>
      <w:jc w:val="left"/>
    </w:pPr>
    <w:rPr>
      <w:rFonts w:ascii="Calibri" w:hAnsi="Calibri"/>
      <w:sz w:val="20"/>
      <w:szCs w:val="20"/>
    </w:rPr>
  </w:style>
  <w:style w:type="table" w:styleId="30">
    <w:name w:val="Table Grid"/>
    <w:basedOn w:val="29"/>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Strong"/>
    <w:basedOn w:val="31"/>
    <w:autoRedefine/>
    <w:qFormat/>
    <w:uiPriority w:val="0"/>
    <w:rPr>
      <w:b/>
    </w:rPr>
  </w:style>
  <w:style w:type="character" w:styleId="33">
    <w:name w:val="endnote reference"/>
    <w:basedOn w:val="31"/>
    <w:autoRedefine/>
    <w:semiHidden/>
    <w:qFormat/>
    <w:uiPriority w:val="0"/>
    <w:rPr>
      <w:vertAlign w:val="superscript"/>
    </w:rPr>
  </w:style>
  <w:style w:type="character" w:styleId="34">
    <w:name w:val="page number"/>
    <w:basedOn w:val="31"/>
    <w:autoRedefine/>
    <w:qFormat/>
    <w:uiPriority w:val="0"/>
    <w:rPr>
      <w:rFonts w:ascii="Times New Roman" w:hAnsi="Times New Roman" w:eastAsia="宋体"/>
      <w:sz w:val="18"/>
    </w:rPr>
  </w:style>
  <w:style w:type="character" w:styleId="35">
    <w:name w:val="FollowedHyperlink"/>
    <w:basedOn w:val="31"/>
    <w:autoRedefine/>
    <w:qFormat/>
    <w:uiPriority w:val="0"/>
    <w:rPr>
      <w:color w:val="800080"/>
      <w:u w:val="single"/>
    </w:rPr>
  </w:style>
  <w:style w:type="character" w:styleId="36">
    <w:name w:val="Hyperlink"/>
    <w:basedOn w:val="31"/>
    <w:autoRedefine/>
    <w:qFormat/>
    <w:uiPriority w:val="0"/>
    <w:rPr>
      <w:color w:val="0000FF"/>
      <w:spacing w:val="0"/>
      <w:w w:val="100"/>
      <w:szCs w:val="21"/>
      <w:u w:val="single"/>
    </w:rPr>
  </w:style>
  <w:style w:type="character" w:styleId="37">
    <w:name w:val="footnote reference"/>
    <w:basedOn w:val="31"/>
    <w:autoRedefine/>
    <w:semiHidden/>
    <w:qFormat/>
    <w:uiPriority w:val="0"/>
    <w:rPr>
      <w:vertAlign w:val="superscript"/>
    </w:rPr>
  </w:style>
  <w:style w:type="character" w:customStyle="1" w:styleId="38">
    <w:name w:val="段 Char"/>
    <w:basedOn w:val="31"/>
    <w:link w:val="21"/>
    <w:autoRedefine/>
    <w:qFormat/>
    <w:uiPriority w:val="0"/>
    <w:rPr>
      <w:rFonts w:ascii="宋体"/>
      <w:sz w:val="21"/>
      <w:lang w:val="en-US" w:eastAsia="zh-CN" w:bidi="ar-SA"/>
    </w:rPr>
  </w:style>
  <w:style w:type="paragraph" w:customStyle="1" w:styleId="39">
    <w:name w:val="一级条标题"/>
    <w:next w:val="21"/>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0">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2">
    <w:name w:val="章标题"/>
    <w:next w:val="21"/>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3">
    <w:name w:val="二级条标题"/>
    <w:basedOn w:val="39"/>
    <w:next w:val="21"/>
    <w:autoRedefine/>
    <w:qFormat/>
    <w:uiPriority w:val="0"/>
    <w:pPr>
      <w:numPr>
        <w:ilvl w:val="2"/>
      </w:numPr>
      <w:spacing w:before="50" w:after="50"/>
      <w:outlineLvl w:val="3"/>
    </w:pPr>
  </w:style>
  <w:style w:type="paragraph" w:customStyle="1" w:styleId="44">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5">
    <w:name w:val="列项——（一级）"/>
    <w:autoRedefine/>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6">
    <w:name w:val="列项●（二级）"/>
    <w:autoRedefine/>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7">
    <w:name w:val="目次、标准名称标题"/>
    <w:basedOn w:val="1"/>
    <w:next w:val="21"/>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48">
    <w:name w:val="三级条标题"/>
    <w:basedOn w:val="43"/>
    <w:next w:val="21"/>
    <w:autoRedefine/>
    <w:qFormat/>
    <w:uiPriority w:val="0"/>
    <w:pPr>
      <w:numPr>
        <w:ilvl w:val="3"/>
      </w:numPr>
      <w:outlineLvl w:val="4"/>
    </w:pPr>
  </w:style>
  <w:style w:type="paragraph" w:customStyle="1" w:styleId="49">
    <w:name w:val="示例"/>
    <w:next w:val="50"/>
    <w:autoRedefine/>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51">
    <w:name w:val="数字编号列项（二级）"/>
    <w:autoRedefine/>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2">
    <w:name w:val="四级条标题"/>
    <w:basedOn w:val="48"/>
    <w:next w:val="21"/>
    <w:autoRedefine/>
    <w:qFormat/>
    <w:uiPriority w:val="0"/>
    <w:pPr>
      <w:numPr>
        <w:ilvl w:val="4"/>
      </w:numPr>
      <w:outlineLvl w:val="5"/>
    </w:pPr>
  </w:style>
  <w:style w:type="paragraph" w:customStyle="1" w:styleId="53">
    <w:name w:val="五级条标题"/>
    <w:basedOn w:val="52"/>
    <w:next w:val="21"/>
    <w:autoRedefine/>
    <w:qFormat/>
    <w:uiPriority w:val="0"/>
    <w:pPr>
      <w:numPr>
        <w:ilvl w:val="5"/>
      </w:numPr>
      <w:outlineLvl w:val="6"/>
    </w:pPr>
  </w:style>
  <w:style w:type="paragraph" w:customStyle="1" w:styleId="54">
    <w:name w:val="注："/>
    <w:next w:val="21"/>
    <w:autoRedefine/>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55">
    <w:name w:val="注×："/>
    <w:autoRedefine/>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6">
    <w:name w:val="字母编号列项（一级）"/>
    <w:autoRedefine/>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7">
    <w:name w:val="列项◆（三级）"/>
    <w:basedOn w:val="1"/>
    <w:autoRedefine/>
    <w:qFormat/>
    <w:uiPriority w:val="0"/>
    <w:pPr>
      <w:numPr>
        <w:ilvl w:val="2"/>
        <w:numId w:val="3"/>
      </w:numPr>
    </w:pPr>
    <w:rPr>
      <w:rFonts w:ascii="宋体"/>
      <w:szCs w:val="21"/>
    </w:rPr>
  </w:style>
  <w:style w:type="paragraph" w:customStyle="1" w:styleId="58">
    <w:name w:val="编号列项（三级）"/>
    <w:autoRedefine/>
    <w:qFormat/>
    <w:uiPriority w:val="0"/>
    <w:pPr>
      <w:numPr>
        <w:ilvl w:val="2"/>
        <w:numId w:val="5"/>
      </w:numPr>
    </w:pPr>
    <w:rPr>
      <w:rFonts w:ascii="宋体" w:hAnsi="Times New Roman" w:eastAsia="宋体" w:cs="Times New Roman"/>
      <w:sz w:val="21"/>
      <w:lang w:val="en-US" w:eastAsia="zh-CN" w:bidi="ar-SA"/>
    </w:rPr>
  </w:style>
  <w:style w:type="paragraph" w:customStyle="1" w:styleId="59">
    <w:name w:val="示例×："/>
    <w:basedOn w:val="42"/>
    <w:autoRedefine/>
    <w:qFormat/>
    <w:uiPriority w:val="0"/>
    <w:pPr>
      <w:numPr>
        <w:numId w:val="8"/>
      </w:numPr>
      <w:spacing w:beforeLines="0" w:afterLines="0"/>
      <w:outlineLvl w:val="9"/>
    </w:pPr>
    <w:rPr>
      <w:rFonts w:ascii="宋体" w:eastAsia="宋体"/>
      <w:sz w:val="18"/>
      <w:szCs w:val="18"/>
    </w:rPr>
  </w:style>
  <w:style w:type="paragraph" w:customStyle="1" w:styleId="60">
    <w:name w:val="二级无"/>
    <w:basedOn w:val="43"/>
    <w:autoRedefine/>
    <w:qFormat/>
    <w:uiPriority w:val="0"/>
    <w:pPr>
      <w:spacing w:beforeLines="0" w:afterLines="0"/>
    </w:pPr>
    <w:rPr>
      <w:rFonts w:ascii="宋体" w:eastAsia="宋体"/>
    </w:rPr>
  </w:style>
  <w:style w:type="paragraph" w:customStyle="1" w:styleId="61">
    <w:name w:val="注：（正文）"/>
    <w:basedOn w:val="54"/>
    <w:next w:val="21"/>
    <w:autoRedefine/>
    <w:qFormat/>
    <w:uiPriority w:val="0"/>
  </w:style>
  <w:style w:type="paragraph" w:customStyle="1" w:styleId="62">
    <w:name w:val="注×：（正文）"/>
    <w:autoRedefine/>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3">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4">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5">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66">
    <w:name w:val="标准书眉_偶数页"/>
    <w:basedOn w:val="41"/>
    <w:next w:val="1"/>
    <w:autoRedefine/>
    <w:qFormat/>
    <w:uiPriority w:val="0"/>
    <w:pPr>
      <w:jc w:val="left"/>
    </w:pPr>
  </w:style>
  <w:style w:type="paragraph" w:customStyle="1" w:styleId="67">
    <w:name w:val="标准书眉一"/>
    <w:autoRedefine/>
    <w:qFormat/>
    <w:uiPriority w:val="0"/>
    <w:pPr>
      <w:jc w:val="both"/>
    </w:pPr>
    <w:rPr>
      <w:rFonts w:ascii="Times New Roman" w:hAnsi="Times New Roman" w:eastAsia="宋体" w:cs="Times New Roman"/>
      <w:lang w:val="en-US" w:eastAsia="zh-CN" w:bidi="ar-SA"/>
    </w:rPr>
  </w:style>
  <w:style w:type="paragraph" w:customStyle="1" w:styleId="68">
    <w:name w:val="参考文献"/>
    <w:basedOn w:val="1"/>
    <w:next w:val="21"/>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69">
    <w:name w:val="参考文献、索引标题"/>
    <w:basedOn w:val="1"/>
    <w:next w:val="21"/>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0">
    <w:name w:val="发布"/>
    <w:basedOn w:val="31"/>
    <w:autoRedefine/>
    <w:qFormat/>
    <w:uiPriority w:val="0"/>
    <w:rPr>
      <w:rFonts w:ascii="黑体" w:eastAsia="黑体"/>
      <w:spacing w:val="85"/>
      <w:w w:val="100"/>
      <w:position w:val="3"/>
      <w:sz w:val="28"/>
      <w:szCs w:val="28"/>
    </w:rPr>
  </w:style>
  <w:style w:type="paragraph" w:customStyle="1" w:styleId="71">
    <w:name w:val="发布部门"/>
    <w:next w:val="2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2">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5">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封面标准英文名称"/>
    <w:basedOn w:val="75"/>
    <w:autoRedefine/>
    <w:qFormat/>
    <w:uiPriority w:val="0"/>
    <w:pPr>
      <w:framePr w:wrap="around"/>
      <w:spacing w:before="370" w:line="400" w:lineRule="exact"/>
    </w:pPr>
    <w:rPr>
      <w:rFonts w:ascii="Times New Roman"/>
      <w:sz w:val="28"/>
      <w:szCs w:val="28"/>
    </w:rPr>
  </w:style>
  <w:style w:type="paragraph" w:customStyle="1" w:styleId="77">
    <w:name w:val="封面一致性程度标识"/>
    <w:basedOn w:val="76"/>
    <w:qFormat/>
    <w:uiPriority w:val="0"/>
    <w:pPr>
      <w:framePr w:wrap="around"/>
      <w:spacing w:before="440"/>
    </w:pPr>
    <w:rPr>
      <w:rFonts w:ascii="宋体" w:eastAsia="宋体"/>
    </w:rPr>
  </w:style>
  <w:style w:type="paragraph" w:customStyle="1" w:styleId="78">
    <w:name w:val="封面标准文稿类别"/>
    <w:basedOn w:val="77"/>
    <w:autoRedefine/>
    <w:qFormat/>
    <w:uiPriority w:val="0"/>
    <w:pPr>
      <w:framePr w:wrap="around"/>
      <w:spacing w:after="160" w:line="240" w:lineRule="auto"/>
    </w:pPr>
    <w:rPr>
      <w:sz w:val="24"/>
    </w:rPr>
  </w:style>
  <w:style w:type="paragraph" w:customStyle="1" w:styleId="79">
    <w:name w:val="封面标准文稿编辑信息"/>
    <w:basedOn w:val="78"/>
    <w:qFormat/>
    <w:uiPriority w:val="0"/>
    <w:pPr>
      <w:framePr w:wrap="around"/>
      <w:spacing w:before="180" w:line="180" w:lineRule="exact"/>
    </w:pPr>
    <w:rPr>
      <w:sz w:val="21"/>
    </w:rPr>
  </w:style>
  <w:style w:type="paragraph" w:customStyle="1" w:styleId="80">
    <w:name w:val="封面正文"/>
    <w:autoRedefine/>
    <w:qFormat/>
    <w:uiPriority w:val="0"/>
    <w:pPr>
      <w:jc w:val="both"/>
    </w:pPr>
    <w:rPr>
      <w:rFonts w:ascii="Times New Roman" w:hAnsi="Times New Roman" w:eastAsia="宋体" w:cs="Times New Roman"/>
      <w:lang w:val="en-US" w:eastAsia="zh-CN" w:bidi="ar-SA"/>
    </w:rPr>
  </w:style>
  <w:style w:type="paragraph" w:customStyle="1" w:styleId="81">
    <w:name w:val="附录标识"/>
    <w:basedOn w:val="1"/>
    <w:next w:val="21"/>
    <w:autoRedefine/>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2">
    <w:name w:val="附录标题"/>
    <w:basedOn w:val="21"/>
    <w:next w:val="21"/>
    <w:autoRedefine/>
    <w:qFormat/>
    <w:uiPriority w:val="0"/>
    <w:pPr>
      <w:ind w:firstLine="0" w:firstLineChars="0"/>
      <w:jc w:val="center"/>
    </w:pPr>
    <w:rPr>
      <w:rFonts w:ascii="黑体" w:eastAsia="黑体"/>
    </w:rPr>
  </w:style>
  <w:style w:type="paragraph" w:customStyle="1" w:styleId="83">
    <w:name w:val="附录表标号"/>
    <w:basedOn w:val="1"/>
    <w:next w:val="21"/>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4">
    <w:name w:val="附录表标题"/>
    <w:basedOn w:val="1"/>
    <w:next w:val="21"/>
    <w:autoRedefine/>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5">
    <w:name w:val="附录二级条标题"/>
    <w:basedOn w:val="1"/>
    <w:next w:val="21"/>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6">
    <w:name w:val="附录二级无"/>
    <w:basedOn w:val="85"/>
    <w:qFormat/>
    <w:uiPriority w:val="0"/>
    <w:pPr>
      <w:tabs>
        <w:tab w:val="clear" w:pos="360"/>
      </w:tabs>
      <w:spacing w:beforeLines="0" w:afterLines="0"/>
    </w:pPr>
    <w:rPr>
      <w:rFonts w:ascii="宋体" w:eastAsia="宋体"/>
      <w:szCs w:val="21"/>
    </w:rPr>
  </w:style>
  <w:style w:type="paragraph" w:customStyle="1" w:styleId="87">
    <w:name w:val="附录公式"/>
    <w:basedOn w:val="21"/>
    <w:next w:val="21"/>
    <w:link w:val="88"/>
    <w:autoRedefine/>
    <w:qFormat/>
    <w:uiPriority w:val="0"/>
  </w:style>
  <w:style w:type="character" w:customStyle="1" w:styleId="88">
    <w:name w:val="附录公式 Char"/>
    <w:basedOn w:val="38"/>
    <w:link w:val="87"/>
    <w:qFormat/>
    <w:uiPriority w:val="0"/>
    <w:rPr>
      <w:rFonts w:ascii="宋体"/>
      <w:sz w:val="21"/>
      <w:lang w:val="en-US" w:eastAsia="zh-CN" w:bidi="ar-SA"/>
    </w:rPr>
  </w:style>
  <w:style w:type="paragraph" w:customStyle="1" w:styleId="89">
    <w:name w:val="附录公式编号制表符"/>
    <w:basedOn w:val="1"/>
    <w:next w:val="21"/>
    <w:qFormat/>
    <w:uiPriority w:val="0"/>
    <w:pPr>
      <w:widowControl/>
      <w:tabs>
        <w:tab w:val="center" w:pos="4201"/>
        <w:tab w:val="right" w:leader="dot" w:pos="9298"/>
      </w:tabs>
      <w:autoSpaceDE w:val="0"/>
      <w:autoSpaceDN w:val="0"/>
    </w:pPr>
    <w:rPr>
      <w:rFonts w:ascii="宋体"/>
      <w:kern w:val="0"/>
      <w:szCs w:val="20"/>
    </w:rPr>
  </w:style>
  <w:style w:type="paragraph" w:customStyle="1" w:styleId="90">
    <w:name w:val="附录三级条标题"/>
    <w:basedOn w:val="85"/>
    <w:next w:val="21"/>
    <w:qFormat/>
    <w:uiPriority w:val="0"/>
    <w:pPr>
      <w:numPr>
        <w:ilvl w:val="4"/>
      </w:numPr>
      <w:outlineLvl w:val="4"/>
    </w:pPr>
  </w:style>
  <w:style w:type="paragraph" w:customStyle="1" w:styleId="91">
    <w:name w:val="附录三级无"/>
    <w:basedOn w:val="90"/>
    <w:autoRedefine/>
    <w:qFormat/>
    <w:uiPriority w:val="0"/>
    <w:pPr>
      <w:tabs>
        <w:tab w:val="clear" w:pos="360"/>
      </w:tabs>
      <w:spacing w:beforeLines="0" w:afterLines="0"/>
    </w:pPr>
    <w:rPr>
      <w:rFonts w:ascii="宋体" w:eastAsia="宋体"/>
      <w:szCs w:val="21"/>
    </w:rPr>
  </w:style>
  <w:style w:type="paragraph" w:customStyle="1" w:styleId="92">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3">
    <w:name w:val="附录四级条标题"/>
    <w:basedOn w:val="90"/>
    <w:next w:val="21"/>
    <w:qFormat/>
    <w:uiPriority w:val="0"/>
    <w:pPr>
      <w:numPr>
        <w:ilvl w:val="5"/>
      </w:numPr>
      <w:outlineLvl w:val="5"/>
    </w:pPr>
  </w:style>
  <w:style w:type="paragraph" w:customStyle="1" w:styleId="94">
    <w:name w:val="附录四级无"/>
    <w:basedOn w:val="93"/>
    <w:qFormat/>
    <w:uiPriority w:val="0"/>
    <w:pPr>
      <w:tabs>
        <w:tab w:val="clear" w:pos="360"/>
      </w:tabs>
      <w:spacing w:beforeLines="0" w:afterLines="0"/>
    </w:pPr>
    <w:rPr>
      <w:rFonts w:ascii="宋体" w:eastAsia="宋体"/>
      <w:szCs w:val="21"/>
    </w:rPr>
  </w:style>
  <w:style w:type="paragraph" w:customStyle="1" w:styleId="95">
    <w:name w:val="附录图标号"/>
    <w:basedOn w:val="1"/>
    <w:autoRedefine/>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6">
    <w:name w:val="附录图标题"/>
    <w:basedOn w:val="1"/>
    <w:next w:val="21"/>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97">
    <w:name w:val="附录五级条标题"/>
    <w:basedOn w:val="93"/>
    <w:next w:val="21"/>
    <w:autoRedefine/>
    <w:qFormat/>
    <w:uiPriority w:val="0"/>
    <w:pPr>
      <w:numPr>
        <w:ilvl w:val="6"/>
      </w:numPr>
      <w:outlineLvl w:val="6"/>
    </w:pPr>
  </w:style>
  <w:style w:type="paragraph" w:customStyle="1" w:styleId="98">
    <w:name w:val="附录五级无"/>
    <w:basedOn w:val="97"/>
    <w:qFormat/>
    <w:uiPriority w:val="0"/>
    <w:pPr>
      <w:tabs>
        <w:tab w:val="clear" w:pos="360"/>
      </w:tabs>
      <w:spacing w:beforeLines="0" w:afterLines="0"/>
    </w:pPr>
    <w:rPr>
      <w:rFonts w:ascii="宋体" w:eastAsia="宋体"/>
      <w:szCs w:val="21"/>
    </w:rPr>
  </w:style>
  <w:style w:type="paragraph" w:customStyle="1" w:styleId="99">
    <w:name w:val="附录章标题"/>
    <w:next w:val="21"/>
    <w:autoRedefine/>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0">
    <w:name w:val="附录一级条标题"/>
    <w:basedOn w:val="99"/>
    <w:next w:val="21"/>
    <w:qFormat/>
    <w:uiPriority w:val="0"/>
    <w:pPr>
      <w:numPr>
        <w:ilvl w:val="2"/>
      </w:numPr>
      <w:autoSpaceDN w:val="0"/>
      <w:spacing w:beforeLines="50" w:afterLines="50"/>
      <w:outlineLvl w:val="2"/>
    </w:pPr>
  </w:style>
  <w:style w:type="paragraph" w:customStyle="1" w:styleId="101">
    <w:name w:val="附录一级无"/>
    <w:basedOn w:val="100"/>
    <w:qFormat/>
    <w:uiPriority w:val="0"/>
    <w:pPr>
      <w:tabs>
        <w:tab w:val="clear" w:pos="360"/>
      </w:tabs>
      <w:spacing w:beforeLines="0" w:afterLines="0"/>
    </w:pPr>
    <w:rPr>
      <w:rFonts w:ascii="宋体" w:eastAsia="宋体"/>
      <w:szCs w:val="21"/>
    </w:rPr>
  </w:style>
  <w:style w:type="paragraph" w:customStyle="1" w:styleId="102">
    <w:name w:val="附录字母编号列项（一级）"/>
    <w:autoRedefine/>
    <w:qFormat/>
    <w:uiPriority w:val="0"/>
    <w:pPr>
      <w:numPr>
        <w:ilvl w:val="0"/>
        <w:numId w:val="12"/>
      </w:numPr>
    </w:pPr>
    <w:rPr>
      <w:rFonts w:ascii="宋体" w:hAnsi="Times New Roman" w:eastAsia="宋体" w:cs="Times New Roman"/>
      <w:sz w:val="21"/>
      <w:lang w:val="en-US" w:eastAsia="zh-CN" w:bidi="ar-SA"/>
    </w:rPr>
  </w:style>
  <w:style w:type="paragraph" w:customStyle="1" w:styleId="10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5">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6">
    <w:name w:val="其他标准标志"/>
    <w:basedOn w:val="63"/>
    <w:autoRedefine/>
    <w:qFormat/>
    <w:uiPriority w:val="0"/>
    <w:pPr>
      <w:framePr w:w="6101" w:wrap="around" w:vAnchor="page" w:hAnchor="page" w:x="4673" w:y="942"/>
    </w:pPr>
    <w:rPr>
      <w:w w:val="130"/>
    </w:rPr>
  </w:style>
  <w:style w:type="paragraph" w:customStyle="1" w:styleId="107">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8">
    <w:name w:val="其他发布部门"/>
    <w:basedOn w:val="71"/>
    <w:qFormat/>
    <w:uiPriority w:val="0"/>
    <w:pPr>
      <w:framePr w:wrap="around" w:y="15310"/>
      <w:spacing w:line="0" w:lineRule="atLeast"/>
    </w:pPr>
    <w:rPr>
      <w:rFonts w:ascii="黑体" w:eastAsia="黑体"/>
      <w:b w:val="0"/>
    </w:rPr>
  </w:style>
  <w:style w:type="paragraph" w:customStyle="1" w:styleId="109">
    <w:name w:val="前言、引言标题"/>
    <w:next w:val="21"/>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0">
    <w:name w:val="三级无"/>
    <w:basedOn w:val="48"/>
    <w:autoRedefine/>
    <w:qFormat/>
    <w:uiPriority w:val="0"/>
    <w:pPr>
      <w:spacing w:beforeLines="0" w:afterLines="0"/>
    </w:pPr>
    <w:rPr>
      <w:rFonts w:ascii="宋体" w:eastAsia="宋体"/>
    </w:rPr>
  </w:style>
  <w:style w:type="paragraph" w:customStyle="1" w:styleId="111">
    <w:name w:val="实施日期"/>
    <w:basedOn w:val="72"/>
    <w:autoRedefine/>
    <w:qFormat/>
    <w:uiPriority w:val="0"/>
    <w:pPr>
      <w:framePr w:wrap="around" w:vAnchor="page" w:hAnchor="text"/>
      <w:jc w:val="right"/>
    </w:pPr>
  </w:style>
  <w:style w:type="paragraph" w:customStyle="1" w:styleId="112">
    <w:name w:val="示例后文字"/>
    <w:basedOn w:val="21"/>
    <w:next w:val="21"/>
    <w:qFormat/>
    <w:uiPriority w:val="0"/>
    <w:pPr>
      <w:ind w:firstLine="360"/>
    </w:pPr>
    <w:rPr>
      <w:sz w:val="18"/>
    </w:rPr>
  </w:style>
  <w:style w:type="paragraph" w:customStyle="1" w:styleId="113">
    <w:name w:val="首示例"/>
    <w:next w:val="21"/>
    <w:link w:val="114"/>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4">
    <w:name w:val="首示例 Char"/>
    <w:basedOn w:val="31"/>
    <w:link w:val="113"/>
    <w:autoRedefine/>
    <w:qFormat/>
    <w:uiPriority w:val="0"/>
    <w:rPr>
      <w:rFonts w:ascii="宋体" w:hAnsi="宋体"/>
      <w:kern w:val="2"/>
      <w:sz w:val="18"/>
      <w:szCs w:val="18"/>
      <w:lang w:val="en-US" w:eastAsia="zh-CN" w:bidi="ar-SA"/>
    </w:rPr>
  </w:style>
  <w:style w:type="paragraph" w:customStyle="1" w:styleId="115">
    <w:name w:val="四级无"/>
    <w:basedOn w:val="52"/>
    <w:autoRedefine/>
    <w:qFormat/>
    <w:uiPriority w:val="0"/>
    <w:pPr>
      <w:spacing w:beforeLines="0" w:afterLines="0"/>
    </w:pPr>
    <w:rPr>
      <w:rFonts w:ascii="宋体" w:eastAsia="宋体"/>
    </w:rPr>
  </w:style>
  <w:style w:type="paragraph" w:customStyle="1" w:styleId="116">
    <w:name w:val="条文脚注"/>
    <w:basedOn w:val="22"/>
    <w:qFormat/>
    <w:uiPriority w:val="0"/>
    <w:pPr>
      <w:numPr>
        <w:numId w:val="0"/>
      </w:numPr>
      <w:tabs>
        <w:tab w:val="clear" w:pos="0"/>
      </w:tabs>
      <w:jc w:val="both"/>
    </w:pPr>
  </w:style>
  <w:style w:type="paragraph" w:customStyle="1" w:styleId="117">
    <w:name w:val="图标脚注说明"/>
    <w:basedOn w:val="21"/>
    <w:qFormat/>
    <w:uiPriority w:val="0"/>
    <w:pPr>
      <w:ind w:left="840" w:hanging="420" w:firstLineChars="0"/>
    </w:pPr>
    <w:rPr>
      <w:sz w:val="18"/>
      <w:szCs w:val="18"/>
    </w:rPr>
  </w:style>
  <w:style w:type="paragraph" w:customStyle="1" w:styleId="118">
    <w:name w:val="图表脚注说明"/>
    <w:basedOn w:val="1"/>
    <w:qFormat/>
    <w:uiPriority w:val="0"/>
    <w:pPr>
      <w:numPr>
        <w:ilvl w:val="0"/>
        <w:numId w:val="15"/>
      </w:numPr>
    </w:pPr>
    <w:rPr>
      <w:rFonts w:ascii="宋体"/>
      <w:sz w:val="18"/>
      <w:szCs w:val="18"/>
    </w:rPr>
  </w:style>
  <w:style w:type="paragraph" w:customStyle="1" w:styleId="119">
    <w:name w:val="图的脚注"/>
    <w:next w:val="21"/>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1">
    <w:name w:val="五级无"/>
    <w:basedOn w:val="53"/>
    <w:qFormat/>
    <w:uiPriority w:val="0"/>
    <w:pPr>
      <w:spacing w:beforeLines="0" w:afterLines="0"/>
    </w:pPr>
    <w:rPr>
      <w:rFonts w:ascii="宋体" w:eastAsia="宋体"/>
    </w:rPr>
  </w:style>
  <w:style w:type="paragraph" w:customStyle="1" w:styleId="122">
    <w:name w:val="一级无"/>
    <w:basedOn w:val="39"/>
    <w:qFormat/>
    <w:uiPriority w:val="0"/>
    <w:pPr>
      <w:spacing w:beforeLines="0" w:afterLines="0"/>
    </w:pPr>
    <w:rPr>
      <w:rFonts w:ascii="宋体" w:eastAsia="宋体"/>
    </w:rPr>
  </w:style>
  <w:style w:type="paragraph" w:customStyle="1" w:styleId="123">
    <w:name w:val="正文表标题"/>
    <w:next w:val="21"/>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4">
    <w:name w:val="正文公式编号制表符"/>
    <w:basedOn w:val="21"/>
    <w:next w:val="21"/>
    <w:qFormat/>
    <w:uiPriority w:val="0"/>
    <w:pPr>
      <w:ind w:firstLine="0" w:firstLineChars="0"/>
    </w:pPr>
  </w:style>
  <w:style w:type="paragraph" w:customStyle="1" w:styleId="125">
    <w:name w:val="正文图标题"/>
    <w:next w:val="21"/>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终结线"/>
    <w:basedOn w:val="1"/>
    <w:qFormat/>
    <w:uiPriority w:val="0"/>
    <w:pPr>
      <w:framePr w:hSpace="181" w:vSpace="181" w:wrap="around" w:vAnchor="text" w:hAnchor="margin" w:xAlign="center" w:y="285"/>
    </w:pPr>
  </w:style>
  <w:style w:type="paragraph" w:customStyle="1" w:styleId="127">
    <w:name w:val="其他发布日期"/>
    <w:basedOn w:val="72"/>
    <w:qFormat/>
    <w:uiPriority w:val="0"/>
    <w:pPr>
      <w:framePr w:wrap="around" w:vAnchor="page" w:hAnchor="text" w:x="1419"/>
    </w:pPr>
  </w:style>
  <w:style w:type="paragraph" w:customStyle="1" w:styleId="128">
    <w:name w:val="其他实施日期"/>
    <w:basedOn w:val="111"/>
    <w:qFormat/>
    <w:uiPriority w:val="0"/>
    <w:pPr>
      <w:framePr w:wrap="around"/>
    </w:pPr>
  </w:style>
  <w:style w:type="paragraph" w:customStyle="1" w:styleId="129">
    <w:name w:val="封面标准名称2"/>
    <w:basedOn w:val="75"/>
    <w:qFormat/>
    <w:uiPriority w:val="0"/>
    <w:pPr>
      <w:framePr w:wrap="around" w:y="4469"/>
      <w:spacing w:beforeLines="630"/>
    </w:pPr>
  </w:style>
  <w:style w:type="paragraph" w:customStyle="1" w:styleId="130">
    <w:name w:val="封面标准英文名称2"/>
    <w:basedOn w:val="76"/>
    <w:qFormat/>
    <w:uiPriority w:val="0"/>
    <w:pPr>
      <w:framePr w:wrap="around" w:y="4469"/>
    </w:pPr>
  </w:style>
  <w:style w:type="paragraph" w:customStyle="1" w:styleId="131">
    <w:name w:val="封面一致性程度标识2"/>
    <w:basedOn w:val="77"/>
    <w:qFormat/>
    <w:uiPriority w:val="0"/>
    <w:pPr>
      <w:framePr w:wrap="around" w:y="4469"/>
    </w:pPr>
  </w:style>
  <w:style w:type="paragraph" w:customStyle="1" w:styleId="132">
    <w:name w:val="封面标准文稿类别2"/>
    <w:basedOn w:val="78"/>
    <w:qFormat/>
    <w:uiPriority w:val="0"/>
    <w:pPr>
      <w:framePr w:wrap="around" w:y="4469"/>
    </w:pPr>
  </w:style>
  <w:style w:type="paragraph" w:customStyle="1" w:styleId="133">
    <w:name w:val="封面标准文稿编辑信息2"/>
    <w:basedOn w:val="79"/>
    <w:qFormat/>
    <w:uiPriority w:val="0"/>
    <w:pPr>
      <w:framePr w:wrap="around" w:y="4469"/>
    </w:pPr>
  </w:style>
  <w:style w:type="character" w:customStyle="1" w:styleId="134">
    <w:name w:val="批注框文本 Char"/>
    <w:basedOn w:val="31"/>
    <w:link w:val="14"/>
    <w:qFormat/>
    <w:uiPriority w:val="0"/>
    <w:rPr>
      <w:kern w:val="2"/>
      <w:sz w:val="18"/>
      <w:szCs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a&#26032;\&#24066;&#26631;&#20934;&#21270;&#30740;&#31350;&#39033;&#30446;\2022&#24180;\&#12298;&#21152;&#24378;&#19996;&#33694;&#24066;&#31038;&#20250;&#32452;&#32455;&#35802;&#20449;&#33258;&#24459;&#24314;&#35774;&#26631;&#20934;&#20307;&#31995;&#19987;&#39033;&#30740;&#31350;&#12299;\&#22242;&#26631;\&#12298;&#31038;&#20250;&#32452;&#32455;&#35802;&#20449;&#31649;&#29702;&#35268;&#33539;&#12299;&#65288;&#36865;&#23457;&#31295;&#65289;7.1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《社会组织诚信管理规范》（送审稿）7.13.dot</Template>
  <Pages>8</Pages>
  <Words>4910</Words>
  <Characters>5154</Characters>
  <Lines>37</Lines>
  <Paragraphs>10</Paragraphs>
  <TotalTime>26</TotalTime>
  <ScaleCrop>false</ScaleCrop>
  <LinksUpToDate>false</LinksUpToDate>
  <CharactersWithSpaces>5245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2023-07-13T08:50:00Z</dcterms:created>
  <cp:lastPrinted>2024-03-12T07:54:00Z</cp:lastPrinted>
  <dcterms:modified xsi:type="dcterms:W3CDTF">2024-11-14T08:27:07Z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8645E061A8F14C3389A52D5B16F0957B_13</vt:lpwstr>
  </property>
</Properties>
</file>