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ttachedToolbars.bin" ContentType="application/vnd.ms-word.attachedToolbars"/>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EE1273C">
      <w:pPr>
        <w:pStyle w:val="120"/>
        <w:framePr w:wrap="around"/>
        <w:rPr>
          <w:rFonts w:hAnsi="黑体" w:cs="黑体"/>
        </w:rPr>
      </w:pPr>
      <w:r>
        <w:rPr>
          <w:rFonts w:hint="eastAsia" w:hAnsi="黑体" w:cs="黑体"/>
        </w:rPr>
        <w:t>ICS 03.120.20</w:t>
      </w:r>
    </w:p>
    <w:p w14:paraId="7BFE1B82">
      <w:pPr>
        <w:pStyle w:val="120"/>
        <w:framePr w:wrap="around"/>
        <w:rPr>
          <w:rFonts w:hAnsi="黑体" w:cs="黑体"/>
        </w:rPr>
      </w:pPr>
      <w:r>
        <w:rPr>
          <w:rFonts w:hint="eastAsia" w:hAnsi="黑体" w:cs="黑体"/>
        </w:rPr>
        <w:t>CCS A 00</w:t>
      </w:r>
    </w:p>
    <w:tbl>
      <w:tblPr>
        <w:tblStyle w:val="29"/>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854"/>
      </w:tblGrid>
      <w:tr w14:paraId="50C8AA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c>
          <w:tcPr>
            <w:tcW w:w="9854" w:type="dxa"/>
            <w:tcBorders>
              <w:top w:val="nil"/>
              <w:left w:val="nil"/>
              <w:bottom w:val="nil"/>
              <w:right w:val="nil"/>
            </w:tcBorders>
          </w:tcPr>
          <w:p w14:paraId="3B8506B3">
            <w:pPr>
              <w:pStyle w:val="120"/>
              <w:framePr w:wrap="around"/>
            </w:pPr>
            <w:r>
              <mc:AlternateContent>
                <mc:Choice Requires="wps">
                  <w:drawing>
                    <wp:anchor distT="0" distB="0" distL="114300" distR="114300" simplePos="0" relativeHeight="251662336" behindDoc="1" locked="0" layoutInCell="1" allowOverlap="1">
                      <wp:simplePos x="0" y="0"/>
                      <wp:positionH relativeFrom="column">
                        <wp:posOffset>-66675</wp:posOffset>
                      </wp:positionH>
                      <wp:positionV relativeFrom="paragraph">
                        <wp:posOffset>0</wp:posOffset>
                      </wp:positionV>
                      <wp:extent cx="866775" cy="198120"/>
                      <wp:effectExtent l="0" t="0" r="9525" b="11430"/>
                      <wp:wrapNone/>
                      <wp:docPr id="4" name="BAH"/>
                      <wp:cNvGraphicFramePr/>
                      <a:graphic xmlns:a="http://schemas.openxmlformats.org/drawingml/2006/main">
                        <a:graphicData uri="http://schemas.microsoft.com/office/word/2010/wordprocessingShape">
                          <wps:wsp>
                            <wps:cNvSpPr/>
                            <wps:spPr>
                              <a:xfrm>
                                <a:off x="0" y="0"/>
                                <a:ext cx="866775" cy="198120"/>
                              </a:xfrm>
                              <a:prstGeom prst="rect">
                                <a:avLst/>
                              </a:prstGeom>
                              <a:solidFill>
                                <a:srgbClr val="FFFFFF"/>
                              </a:solidFill>
                              <a:ln>
                                <a:noFill/>
                              </a:ln>
                              <a:effectLst/>
                            </wps:spPr>
                            <wps:bodyPr wrap="square" upright="1"/>
                          </wps:wsp>
                        </a:graphicData>
                      </a:graphic>
                    </wp:anchor>
                  </w:drawing>
                </mc:Choice>
                <mc:Fallback>
                  <w:pict>
                    <v:rect id="BAH" o:spid="_x0000_s1026" o:spt="1" style="position:absolute;left:0pt;margin-left:-5.25pt;margin-top:0pt;height:15.6pt;width:68.25pt;z-index:-251654144;mso-width-relative:page;mso-height-relative:page;" fillcolor="#FFFFFF" filled="t" stroked="f" coordsize="21600,21600" o:gfxdata="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Miu&#10;L+zVAAAABwEAAA8AAAAAAAAAAQAgAAAAIgAAAGRycy9kb3ducmV2LnhtbFBLAQIUABQAAAAIAIdO&#10;4kCbSbXqtAEAAHUDAAAOAAAAAAAAAAEAIAAAACQBAABkcnMvZTJvRG9jLnhtbFBLBQYAAAAABgAG&#10;AFkBAABKBQAAAAA=&#10;">
                      <v:fill on="t" focussize="0,0"/>
                      <v:stroke on="f"/>
                      <v:imagedata o:title=""/>
                      <o:lock v:ext="edit" aspectratio="f"/>
                    </v:rect>
                  </w:pict>
                </mc:Fallback>
              </mc:AlternateContent>
            </w:r>
          </w:p>
        </w:tc>
      </w:tr>
    </w:tbl>
    <w:p w14:paraId="332EAC37">
      <w:pPr>
        <w:pStyle w:val="106"/>
        <w:framePr w:wrap="around"/>
      </w:pPr>
    </w:p>
    <w:p w14:paraId="242D73EE">
      <w:pPr>
        <w:pStyle w:val="107"/>
        <w:framePr w:wrap="around"/>
        <w:rPr>
          <w:rFonts w:ascii="Times New Roman" w:hAnsi="Times New Roman"/>
        </w:rPr>
      </w:pPr>
      <w:r>
        <w:rPr>
          <w:rFonts w:hint="eastAsia"/>
        </w:rPr>
        <w:t>东莞市地方标</w:t>
      </w:r>
      <w:r>
        <w:rPr>
          <w:rFonts w:hint="eastAsia" w:ascii="Times New Roman" w:hAnsi="Times New Roman"/>
        </w:rPr>
        <w:t>准</w:t>
      </w:r>
    </w:p>
    <w:p w14:paraId="1C3453F0">
      <w:pPr>
        <w:pStyle w:val="44"/>
        <w:framePr w:wrap="around"/>
        <w:rPr>
          <w:rFonts w:hAnsi="黑体"/>
        </w:rPr>
      </w:pPr>
      <w:r>
        <w:rPr>
          <w:rFonts w:hint="eastAsia" w:hAnsi="黑体"/>
        </w:rPr>
        <w:t>DB 4419</w:t>
      </w:r>
      <w:r>
        <w:rPr>
          <w:rFonts w:hAnsi="黑体"/>
        </w:rPr>
        <w:t>/</w:t>
      </w:r>
      <w:r>
        <w:rPr>
          <w:rFonts w:hint="eastAsia" w:hAnsi="黑体"/>
          <w:lang w:val="en-US" w:eastAsia="zh-CN"/>
        </w:rPr>
        <w:t>T</w:t>
      </w:r>
      <w:bookmarkStart w:id="2" w:name="_GoBack"/>
      <w:bookmarkEnd w:id="2"/>
      <w:r>
        <w:rPr>
          <w:rFonts w:hAnsi="黑体"/>
        </w:rPr>
        <w:t xml:space="preserve"> </w:t>
      </w:r>
      <w:r>
        <w:rPr>
          <w:rFonts w:hint="eastAsia" w:hAnsi="黑体"/>
        </w:rPr>
        <w:t>XX</w:t>
      </w:r>
      <w:r>
        <w:rPr>
          <w:rFonts w:hAnsi="黑体"/>
        </w:rPr>
        <w:t>—</w:t>
      </w:r>
      <w:r>
        <w:rPr>
          <w:rFonts w:hint="eastAsia" w:hAnsi="黑体"/>
        </w:rPr>
        <w:t>2024</w:t>
      </w:r>
    </w:p>
    <w:tbl>
      <w:tblPr>
        <w:tblStyle w:val="29"/>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356"/>
      </w:tblGrid>
      <w:tr w14:paraId="1AACE8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356" w:type="dxa"/>
            <w:tcBorders>
              <w:top w:val="nil"/>
              <w:left w:val="nil"/>
              <w:bottom w:val="nil"/>
              <w:right w:val="nil"/>
            </w:tcBorders>
          </w:tcPr>
          <w:p w14:paraId="7F907A11">
            <w:pPr>
              <w:pStyle w:val="73"/>
              <w:framePr w:wrap="around"/>
            </w:pPr>
            <w:bookmarkStart w:id="0" w:name="DT"/>
            <w:r>
              <mc:AlternateContent>
                <mc:Choice Requires="wps">
                  <w:drawing>
                    <wp:anchor distT="0" distB="0" distL="114300" distR="114300" simplePos="0" relativeHeight="251659264" behindDoc="1" locked="0" layoutInCell="1" allowOverlap="1">
                      <wp:simplePos x="0" y="0"/>
                      <wp:positionH relativeFrom="column">
                        <wp:posOffset>4734560</wp:posOffset>
                      </wp:positionH>
                      <wp:positionV relativeFrom="paragraph">
                        <wp:posOffset>34290</wp:posOffset>
                      </wp:positionV>
                      <wp:extent cx="1143000" cy="228600"/>
                      <wp:effectExtent l="0" t="0" r="0" b="0"/>
                      <wp:wrapNone/>
                      <wp:docPr id="1" name="DT"/>
                      <wp:cNvGraphicFramePr/>
                      <a:graphic xmlns:a="http://schemas.openxmlformats.org/drawingml/2006/main">
                        <a:graphicData uri="http://schemas.microsoft.com/office/word/2010/wordprocessingShape">
                          <wps:wsp>
                            <wps:cNvSpPr/>
                            <wps:spPr>
                              <a:xfrm>
                                <a:off x="0" y="0"/>
                                <a:ext cx="1143000" cy="228600"/>
                              </a:xfrm>
                              <a:prstGeom prst="rect">
                                <a:avLst/>
                              </a:prstGeom>
                              <a:solidFill>
                                <a:srgbClr val="FFFFFF"/>
                              </a:solidFill>
                              <a:ln>
                                <a:noFill/>
                              </a:ln>
                              <a:effectLst/>
                            </wps:spPr>
                            <wps:bodyPr wrap="square" upright="1"/>
                          </wps:wsp>
                        </a:graphicData>
                      </a:graphic>
                    </wp:anchor>
                  </w:drawing>
                </mc:Choice>
                <mc:Fallback>
                  <w:pict>
                    <v:rect id="DT" o:spid="_x0000_s1026" o:spt="1" style="position:absolute;left:0pt;margin-left:372.8pt;margin-top:2.7pt;height:18pt;width:90pt;z-index:-251657216;mso-width-relative:page;mso-height-relative:page;" fillcolor="#FFFFFF" filled="t" stroked="f" coordsize="21600,21600" o:gfxdata="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B5g8svWAAAA&#10;CAEAAA8AAAAAAAAAAQAgAAAAIgAAAGRycy9kb3ducmV2LnhtbFBLAQIUABQAAAAIAIdO4kD1RjTn&#10;rQEAAHUDAAAOAAAAAAAAAAEAIAAAACUBAABkcnMvZTJvRG9jLnhtbFBLBQYAAAAABgAGAFkBAABE&#10;BQAAAAA=&#10;">
                      <v:fill on="t" focussize="0,0"/>
                      <v:stroke on="f"/>
                      <v:imagedata o:title=""/>
                      <o:lock v:ext="edit" aspectratio="f"/>
                    </v:rect>
                  </w:pict>
                </mc:Fallback>
              </mc:AlternateContent>
            </w:r>
            <w:bookmarkEnd w:id="0"/>
          </w:p>
        </w:tc>
      </w:tr>
    </w:tbl>
    <w:p w14:paraId="7C3222D2">
      <w:pPr>
        <w:pStyle w:val="44"/>
        <w:framePr w:wrap="around"/>
        <w:rPr>
          <w:rFonts w:hAnsi="黑体"/>
        </w:rPr>
      </w:pPr>
    </w:p>
    <w:p w14:paraId="1351DAF4">
      <w:pPr>
        <w:pStyle w:val="44"/>
        <w:framePr w:wrap="around"/>
        <w:rPr>
          <w:rFonts w:hAnsi="黑体"/>
        </w:rPr>
      </w:pPr>
    </w:p>
    <w:p w14:paraId="376C4AD6">
      <w:pPr>
        <w:pStyle w:val="75"/>
        <w:framePr w:wrap="around"/>
      </w:pPr>
      <w:r>
        <w:rPr>
          <w:rFonts w:hint="eastAsia"/>
        </w:rPr>
        <w:t>工业园区低碳管理  生产加工场所</w:t>
      </w:r>
    </w:p>
    <w:tbl>
      <w:tblPr>
        <w:tblStyle w:val="29"/>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855"/>
      </w:tblGrid>
      <w:tr w14:paraId="10CA0D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855" w:type="dxa"/>
            <w:tcBorders>
              <w:top w:val="nil"/>
              <w:left w:val="nil"/>
              <w:bottom w:val="nil"/>
              <w:right w:val="nil"/>
            </w:tcBorders>
          </w:tcPr>
          <w:p w14:paraId="5BB17DB3">
            <w:pPr>
              <w:pStyle w:val="78"/>
              <w:framePr w:wrap="around"/>
            </w:pPr>
            <w:r>
              <w:t>（征求意见稿）</w:t>
            </w:r>
            <w:r>
              <mc:AlternateContent>
                <mc:Choice Requires="wps">
                  <w:drawing>
                    <wp:anchor distT="0" distB="0" distL="114300" distR="114300" simplePos="0" relativeHeight="251661312" behindDoc="1" locked="1" layoutInCell="1" allowOverlap="1">
                      <wp:simplePos x="0" y="0"/>
                      <wp:positionH relativeFrom="column">
                        <wp:posOffset>2200910</wp:posOffset>
                      </wp:positionH>
                      <wp:positionV relativeFrom="paragraph">
                        <wp:posOffset>573405</wp:posOffset>
                      </wp:positionV>
                      <wp:extent cx="1905000" cy="254000"/>
                      <wp:effectExtent l="0" t="0" r="0" b="12700"/>
                      <wp:wrapNone/>
                      <wp:docPr id="3" name="RQ"/>
                      <wp:cNvGraphicFramePr/>
                      <a:graphic xmlns:a="http://schemas.openxmlformats.org/drawingml/2006/main">
                        <a:graphicData uri="http://schemas.microsoft.com/office/word/2010/wordprocessingShape">
                          <wps:wsp>
                            <wps:cNvSpPr/>
                            <wps:spPr>
                              <a:xfrm>
                                <a:off x="0" y="0"/>
                                <a:ext cx="1905000" cy="254000"/>
                              </a:xfrm>
                              <a:prstGeom prst="rect">
                                <a:avLst/>
                              </a:prstGeom>
                              <a:solidFill>
                                <a:srgbClr val="FFFFFF"/>
                              </a:solidFill>
                              <a:ln>
                                <a:noFill/>
                              </a:ln>
                              <a:effectLst/>
                            </wps:spPr>
                            <wps:bodyPr wrap="square" upright="1"/>
                          </wps:wsp>
                        </a:graphicData>
                      </a:graphic>
                    </wp:anchor>
                  </w:drawing>
                </mc:Choice>
                <mc:Fallback>
                  <w:pict>
                    <v:rect id="RQ" o:spid="_x0000_s1026" o:spt="1" style="position:absolute;left:0pt;margin-left:173.3pt;margin-top:45.15pt;height:20pt;width:150pt;z-index:-251655168;mso-width-relative:page;mso-height-relative:page;" fillcolor="#FFFFFF" filled="t" stroked="f" coordsize="21600,21600" o:gfxdata="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AWJrpLVAAAA&#10;CgEAAA8AAAAAAAAAAQAgAAAAIgAAAGRycy9kb3ducmV2LnhtbFBLAQIUABQAAAAIAIdO4kAkXwNL&#10;rgEAAHUDAAAOAAAAAAAAAAEAIAAAACQBAABkcnMvZTJvRG9jLnhtbFBLBQYAAAAABgAGAFkBAABE&#10;BQAAAAA=&#10;">
                      <v:fill on="t" focussize="0,0"/>
                      <v:stroke on="f"/>
                      <v:imagedata o:title=""/>
                      <o:lock v:ext="edit" aspectratio="f"/>
                      <w10:anchorlock/>
                    </v:rect>
                  </w:pict>
                </mc:Fallback>
              </mc:AlternateContent>
            </w:r>
            <w:r>
              <mc:AlternateContent>
                <mc:Choice Requires="wps">
                  <w:drawing>
                    <wp:anchor distT="0" distB="0" distL="114300" distR="114300" simplePos="0" relativeHeight="251660288" behindDoc="1" locked="0" layoutInCell="1" allowOverlap="1">
                      <wp:simplePos x="0" y="0"/>
                      <wp:positionH relativeFrom="column">
                        <wp:posOffset>2454910</wp:posOffset>
                      </wp:positionH>
                      <wp:positionV relativeFrom="paragraph">
                        <wp:posOffset>255905</wp:posOffset>
                      </wp:positionV>
                      <wp:extent cx="1270000" cy="304800"/>
                      <wp:effectExtent l="0" t="0" r="6350" b="0"/>
                      <wp:wrapNone/>
                      <wp:docPr id="2" name="LB"/>
                      <wp:cNvGraphicFramePr/>
                      <a:graphic xmlns:a="http://schemas.openxmlformats.org/drawingml/2006/main">
                        <a:graphicData uri="http://schemas.microsoft.com/office/word/2010/wordprocessingShape">
                          <wps:wsp>
                            <wps:cNvSpPr/>
                            <wps:spPr>
                              <a:xfrm>
                                <a:off x="0" y="0"/>
                                <a:ext cx="1270000" cy="304800"/>
                              </a:xfrm>
                              <a:prstGeom prst="rect">
                                <a:avLst/>
                              </a:prstGeom>
                              <a:solidFill>
                                <a:srgbClr val="FFFFFF"/>
                              </a:solidFill>
                              <a:ln>
                                <a:noFill/>
                              </a:ln>
                              <a:effectLst/>
                            </wps:spPr>
                            <wps:bodyPr wrap="square" upright="1"/>
                          </wps:wsp>
                        </a:graphicData>
                      </a:graphic>
                    </wp:anchor>
                  </w:drawing>
                </mc:Choice>
                <mc:Fallback>
                  <w:pict>
                    <v:rect id="LB" o:spid="_x0000_s1026" o:spt="1" style="position:absolute;left:0pt;margin-left:193.3pt;margin-top:20.15pt;height:24pt;width:100pt;z-index:-251656192;mso-width-relative:page;mso-height-relative:page;" fillcolor="#FFFFFF" filled="t" stroked="f" coordsize="21600,21600" o:gfxdata="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APhi+XWAAAA&#10;CQEAAA8AAAAAAAAAAQAgAAAAIgAAAGRycy9kb3ducmV2LnhtbFBLAQIUABQAAAAIAIdO4kDRwSXS&#10;rQEAAHUDAAAOAAAAAAAAAAEAIAAAACUBAABkcnMvZTJvRG9jLnhtbFBLBQYAAAAABgAGAFkBAABE&#10;BQAAAAA=&#10;">
                      <v:fill on="t" focussize="0,0"/>
                      <v:stroke on="f"/>
                      <v:imagedata o:title=""/>
                      <o:lock v:ext="edit" aspectratio="f"/>
                    </v:rect>
                  </w:pict>
                </mc:Fallback>
              </mc:AlternateContent>
            </w:r>
          </w:p>
        </w:tc>
      </w:tr>
      <w:tr w14:paraId="3E2CF7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855" w:type="dxa"/>
            <w:tcBorders>
              <w:top w:val="nil"/>
              <w:left w:val="nil"/>
              <w:bottom w:val="nil"/>
              <w:right w:val="nil"/>
            </w:tcBorders>
          </w:tcPr>
          <w:p w14:paraId="63A0FC50">
            <w:pPr>
              <w:pStyle w:val="79"/>
              <w:framePr w:wrap="around"/>
            </w:pPr>
          </w:p>
        </w:tc>
      </w:tr>
    </w:tbl>
    <w:p w14:paraId="514F0BA8">
      <w:pPr>
        <w:pStyle w:val="127"/>
        <w:framePr w:wrap="around" w:hAnchor="page" w:x="1524" w:y="14140"/>
      </w:pPr>
      <w:r>
        <w:rPr>
          <w:rFonts w:hint="eastAsia" w:ascii="黑体"/>
        </w:rPr>
        <w:t>2024</w:t>
      </w:r>
      <w:r>
        <w:t xml:space="preserve"> </w:t>
      </w:r>
      <w:r>
        <w:rPr>
          <w:rFonts w:ascii="黑体"/>
        </w:rPr>
        <w:t>-</w:t>
      </w:r>
      <w:r>
        <w:rPr>
          <w:rFonts w:hint="eastAsia" w:ascii="黑体"/>
        </w:rPr>
        <w:t>XX</w:t>
      </w:r>
      <w:r>
        <w:t xml:space="preserve"> </w:t>
      </w:r>
      <w:r>
        <w:rPr>
          <w:rFonts w:ascii="黑体"/>
        </w:rPr>
        <w:t>-</w:t>
      </w:r>
      <w:r>
        <w:t xml:space="preserve"> </w:t>
      </w:r>
      <w:r>
        <w:rPr>
          <w:rFonts w:hint="eastAsia" w:ascii="黑体"/>
        </w:rPr>
        <w:t>XX</w:t>
      </w:r>
      <w:r>
        <w:rPr>
          <w:rFonts w:hint="eastAsia"/>
        </w:rPr>
        <w:t>发布</w:t>
      </w:r>
      <w:r>
        <mc:AlternateContent>
          <mc:Choice Requires="wps">
            <w:drawing>
              <wp:anchor distT="0" distB="0" distL="114300" distR="114300" simplePos="0" relativeHeight="251663360" behindDoc="0" locked="1" layoutInCell="1" allowOverlap="1">
                <wp:simplePos x="0" y="0"/>
                <wp:positionH relativeFrom="column">
                  <wp:posOffset>-635</wp:posOffset>
                </wp:positionH>
                <wp:positionV relativeFrom="page">
                  <wp:posOffset>9275445</wp:posOffset>
                </wp:positionV>
                <wp:extent cx="6120130" cy="0"/>
                <wp:effectExtent l="0" t="4445" r="0" b="5080"/>
                <wp:wrapNone/>
                <wp:docPr id="5" name="直线 10"/>
                <wp:cNvGraphicFramePr/>
                <a:graphic xmlns:a="http://schemas.openxmlformats.org/drawingml/2006/main">
                  <a:graphicData uri="http://schemas.microsoft.com/office/word/2010/wordprocessingShape">
                    <wps:wsp>
                      <wps:cNvCnPr/>
                      <wps:spPr>
                        <a:xfrm>
                          <a:off x="0" y="0"/>
                          <a:ext cx="6120130"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线 10" o:spid="_x0000_s1026" o:spt="20" style="position:absolute;left:0pt;margin-left:-0.05pt;margin-top:730.35pt;height:0pt;width:481.9pt;mso-position-vertical-relative:page;z-index:251663360;mso-width-relative:page;mso-height-relative:page;" filled="f" stroked="t" coordsize="21600,21600" o:gfxdata="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KRRJeLWAAAACwEA&#10;AA8AAAAAAAAAAQAgAAAAIgAAAGRycy9kb3ducmV2LnhtbFBLAQIUABQAAAAIAIdO4kCYvGVF4wEA&#10;AN4DAAAOAAAAAAAAAAEAIAAAACUBAABkcnMvZTJvRG9jLnhtbFBLBQYAAAAABgAGAFkBAAB6BQAA&#10;AAA=&#10;">
                <v:fill on="f" focussize="0,0"/>
                <v:stroke color="#000000" joinstyle="round"/>
                <v:imagedata o:title=""/>
                <o:lock v:ext="edit" aspectratio="f"/>
                <w10:anchorlock/>
              </v:line>
            </w:pict>
          </mc:Fallback>
        </mc:AlternateContent>
      </w:r>
    </w:p>
    <w:p w14:paraId="71D69D23">
      <w:pPr>
        <w:pStyle w:val="128"/>
        <w:framePr w:wrap="around" w:hAnchor="page" w:x="7194" w:y="14140"/>
      </w:pPr>
      <w:r>
        <w:rPr>
          <w:rFonts w:hint="eastAsia" w:ascii="黑体"/>
        </w:rPr>
        <w:t>2024</w:t>
      </w:r>
      <w:r>
        <w:t xml:space="preserve"> </w:t>
      </w:r>
      <w:r>
        <w:rPr>
          <w:rFonts w:ascii="黑体"/>
        </w:rPr>
        <w:t>-</w:t>
      </w:r>
      <w:r>
        <w:rPr>
          <w:rFonts w:hint="eastAsia" w:ascii="黑体"/>
        </w:rPr>
        <w:t>XX</w:t>
      </w:r>
      <w:r>
        <w:t xml:space="preserve"> </w:t>
      </w:r>
      <w:r>
        <w:rPr>
          <w:rFonts w:ascii="黑体"/>
        </w:rPr>
        <w:t>-</w:t>
      </w:r>
      <w:r>
        <w:t xml:space="preserve"> </w:t>
      </w:r>
      <w:r>
        <w:rPr>
          <w:rFonts w:hint="eastAsia" w:ascii="黑体"/>
        </w:rPr>
        <w:t>XX</w:t>
      </w:r>
      <w:r>
        <w:rPr>
          <w:rFonts w:hint="eastAsia"/>
        </w:rPr>
        <w:t>实施</w:t>
      </w:r>
    </w:p>
    <w:p w14:paraId="6BC489DD">
      <w:pPr>
        <w:pStyle w:val="108"/>
        <w:framePr w:wrap="around" w:x="2174" w:y="14997"/>
      </w:pPr>
      <w:r>
        <w:rPr>
          <w:rFonts w:hint="eastAsia"/>
        </w:rPr>
        <w:t>东莞市市场监督管理局</w:t>
      </w:r>
      <w:r>
        <w:rPr>
          <w:rFonts w:hint="eastAsia" w:ascii="MS Mincho" w:hAnsi="MS Mincho" w:eastAsia="MS Mincho" w:cs="MS Mincho"/>
        </w:rPr>
        <w:t>   </w:t>
      </w:r>
      <w:r>
        <w:rPr>
          <w:rStyle w:val="70"/>
          <w:rFonts w:hint="eastAsia"/>
        </w:rPr>
        <w:t>发布</w:t>
      </w:r>
    </w:p>
    <w:p w14:paraId="03DDAD0C">
      <w:pPr>
        <w:pStyle w:val="21"/>
        <w:sectPr>
          <w:pgSz w:w="11906" w:h="16838"/>
          <w:pgMar w:top="567" w:right="850" w:bottom="1134" w:left="1418" w:header="0" w:footer="0" w:gutter="0"/>
          <w:pgNumType w:start="1"/>
          <w:cols w:space="720" w:num="1"/>
          <w:docGrid w:type="lines" w:linePitch="312" w:charSpace="0"/>
        </w:sectPr>
      </w:pPr>
      <w:r>
        <mc:AlternateContent>
          <mc:Choice Requires="wps">
            <w:drawing>
              <wp:anchor distT="0" distB="0" distL="114300" distR="114300" simplePos="0" relativeHeight="251664384" behindDoc="0" locked="0" layoutInCell="1" allowOverlap="1">
                <wp:simplePos x="0" y="0"/>
                <wp:positionH relativeFrom="column">
                  <wp:posOffset>-635</wp:posOffset>
                </wp:positionH>
                <wp:positionV relativeFrom="paragraph">
                  <wp:posOffset>2339975</wp:posOffset>
                </wp:positionV>
                <wp:extent cx="6120130" cy="0"/>
                <wp:effectExtent l="0" t="4445" r="0" b="5080"/>
                <wp:wrapNone/>
                <wp:docPr id="6" name="直线 11"/>
                <wp:cNvGraphicFramePr/>
                <a:graphic xmlns:a="http://schemas.openxmlformats.org/drawingml/2006/main">
                  <a:graphicData uri="http://schemas.microsoft.com/office/word/2010/wordprocessingShape">
                    <wps:wsp>
                      <wps:cNvCnPr/>
                      <wps:spPr>
                        <a:xfrm>
                          <a:off x="0" y="0"/>
                          <a:ext cx="6120130"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线 11" o:spid="_x0000_s1026" o:spt="20" style="position:absolute;left:0pt;margin-left:-0.05pt;margin-top:184.25pt;height:0pt;width:481.9pt;z-index:251664384;mso-width-relative:page;mso-height-relative:page;" filled="f" stroked="t" coordsize="21600,21600" o:gfxdata="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QkHiX9cAAAAJ&#10;AQAADwAAAAAAAAABACAAAAAiAAAAZHJzL2Rvd25yZXYueG1sUEsBAhQAFAAAAAgAh07iQBvjzefk&#10;AQAA3gMAAA4AAAAAAAAAAQAgAAAAJgEAAGRycy9lMm9Eb2MueG1sUEsFBgAAAAAGAAYAWQEAAHwF&#10;AAAAAA==&#10;">
                <v:fill on="f" focussize="0,0"/>
                <v:stroke color="#000000" joinstyle="round"/>
                <v:imagedata o:title=""/>
                <o:lock v:ext="edit" aspectratio="f"/>
              </v:line>
            </w:pict>
          </mc:Fallback>
        </mc:AlternateContent>
      </w:r>
    </w:p>
    <w:p w14:paraId="72E2EB89">
      <w:pPr>
        <w:pStyle w:val="109"/>
      </w:pPr>
      <w:r>
        <w:rPr>
          <w:rFonts w:hint="eastAsia"/>
        </w:rPr>
        <w:t>前</w:t>
      </w:r>
      <w:bookmarkStart w:id="1" w:name="BKQY"/>
      <w:r>
        <w:rPr>
          <w:rFonts w:hint="eastAsia" w:ascii="MS Mincho" w:hAnsi="MS Mincho" w:eastAsia="MS Mincho" w:cs="MS Mincho"/>
        </w:rPr>
        <w:t>  </w:t>
      </w:r>
      <w:r>
        <w:rPr>
          <w:rFonts w:hint="eastAsia"/>
        </w:rPr>
        <w:t>言</w:t>
      </w:r>
      <w:bookmarkEnd w:id="1"/>
    </w:p>
    <w:p w14:paraId="231CA3B2">
      <w:pPr>
        <w:pStyle w:val="21"/>
      </w:pPr>
      <w:r>
        <w:rPr>
          <w:rFonts w:hint="eastAsia"/>
        </w:rPr>
        <w:t>本文件按照GB/T 1.1－20</w:t>
      </w:r>
      <w:r>
        <w:t>20</w:t>
      </w:r>
      <w:r>
        <w:rPr>
          <w:rFonts w:hint="eastAsia"/>
        </w:rPr>
        <w:t>《标准化工作导则 第1部分：标准化文件的结构和起草规则》的规定起草。</w:t>
      </w:r>
    </w:p>
    <w:p w14:paraId="4DDD5398">
      <w:pPr>
        <w:pStyle w:val="21"/>
        <w:rPr>
          <w:rFonts w:hint="eastAsia"/>
        </w:rPr>
      </w:pPr>
      <w:r>
        <w:rPr>
          <w:rFonts w:hint="eastAsia"/>
        </w:rPr>
        <w:t>请注意本文件的某些内容可能涉及专利。本文件发布机构不承担识别专利的责任。</w:t>
      </w:r>
    </w:p>
    <w:p w14:paraId="677103F7">
      <w:pPr>
        <w:pStyle w:val="21"/>
        <w:rPr>
          <w:rFonts w:hint="eastAsia"/>
        </w:rPr>
      </w:pPr>
      <w:r>
        <w:rPr>
          <w:rFonts w:hint="eastAsia"/>
        </w:rPr>
        <w:t>本文件由广东零碳工场科技发展有限公司提出。</w:t>
      </w:r>
    </w:p>
    <w:p w14:paraId="29B02F82">
      <w:pPr>
        <w:pStyle w:val="21"/>
        <w:rPr>
          <w:rFonts w:hint="eastAsia"/>
        </w:rPr>
      </w:pPr>
      <w:r>
        <w:rPr>
          <w:rFonts w:hint="eastAsia"/>
        </w:rPr>
        <w:t>本文件由东莞市发展和改革局归口。</w:t>
      </w:r>
    </w:p>
    <w:p w14:paraId="79D7B457">
      <w:pPr>
        <w:pStyle w:val="21"/>
        <w:rPr>
          <w:rFonts w:hint="eastAsia" w:eastAsia="宋体"/>
          <w:lang w:eastAsia="zh-CN"/>
        </w:rPr>
      </w:pPr>
      <w:r>
        <w:rPr>
          <w:rFonts w:hint="eastAsia"/>
        </w:rPr>
        <w:t>本文件主要起草单位: 广东零碳工场科技发展有限公司、广东擎洲光电科技股份有限公司、</w:t>
      </w:r>
      <w:r>
        <w:rPr>
          <w:rFonts w:hint="eastAsia"/>
          <w:lang w:val="en-US" w:eastAsia="zh-CN"/>
        </w:rPr>
        <w:t>广东省东莞市质量技术监督标准与编码所</w:t>
      </w:r>
      <w:r>
        <w:rPr>
          <w:rFonts w:hint="eastAsia"/>
        </w:rPr>
        <w:t>、东莞市擎洲质量技术研究中心有限公司......</w:t>
      </w:r>
      <w:r>
        <w:rPr>
          <w:rFonts w:hint="eastAsia"/>
          <w:lang w:eastAsia="zh-CN"/>
        </w:rPr>
        <w:t>。</w:t>
      </w:r>
    </w:p>
    <w:p w14:paraId="26455C80">
      <w:pPr>
        <w:pStyle w:val="21"/>
      </w:pPr>
      <w:r>
        <w:rPr>
          <w:rFonts w:hint="eastAsia"/>
        </w:rPr>
        <w:t>本文件主要起草人:</w:t>
      </w:r>
    </w:p>
    <w:p w14:paraId="33452D51">
      <w:pPr>
        <w:pStyle w:val="21"/>
      </w:pPr>
    </w:p>
    <w:p w14:paraId="1FC39D54">
      <w:pPr>
        <w:pStyle w:val="47"/>
      </w:pPr>
      <w:r>
        <w:rPr>
          <w:rFonts w:hint="eastAsia"/>
        </w:rPr>
        <w:t>工业园区低碳管理  生产加工场所</w:t>
      </w:r>
    </w:p>
    <w:p w14:paraId="3ACA8EC7">
      <w:pPr>
        <w:pStyle w:val="42"/>
        <w:spacing w:before="312" w:after="312"/>
      </w:pPr>
      <w:r>
        <w:rPr>
          <w:rFonts w:hint="eastAsia"/>
        </w:rPr>
        <w:t>范围</w:t>
      </w:r>
    </w:p>
    <w:p w14:paraId="20EC7746">
      <w:pPr>
        <w:pStyle w:val="21"/>
      </w:pPr>
      <w:r>
        <w:rPr>
          <w:rFonts w:hint="eastAsia"/>
        </w:rPr>
        <w:t>本文件规定了工业园区生产加工场所低碳管理的管理目标、运行管理、管理措施、支持和保障、评价与改进。</w:t>
      </w:r>
    </w:p>
    <w:p w14:paraId="49BE81A7">
      <w:pPr>
        <w:pStyle w:val="21"/>
      </w:pPr>
      <w:r>
        <w:rPr>
          <w:rFonts w:hint="eastAsia"/>
        </w:rPr>
        <w:t>本文件适用于工业园区生产加工场所的低碳管理全过程。</w:t>
      </w:r>
    </w:p>
    <w:p w14:paraId="6D75EC6B">
      <w:pPr>
        <w:pStyle w:val="42"/>
        <w:spacing w:before="312" w:after="312"/>
      </w:pPr>
      <w:r>
        <w:rPr>
          <w:rFonts w:hint="eastAsia"/>
        </w:rPr>
        <w:t>规范性引用文件</w:t>
      </w:r>
    </w:p>
    <w:p w14:paraId="2860D4D4">
      <w:pPr>
        <w:pStyle w:val="21"/>
      </w:pPr>
      <w:r>
        <w:rPr>
          <w:rFonts w:hint="eastAsia"/>
        </w:rPr>
        <w:t>下列文件对于本文件的应用是必不可少的。凡是注日期的引用文件， 仅所注日期的版本适用于本文件。 凡是不注日期的引用文件，其最新版本（包括所有的修改单） 适用于本文件。</w:t>
      </w:r>
    </w:p>
    <w:p w14:paraId="0EFF1D7E">
      <w:pPr>
        <w:pStyle w:val="42"/>
        <w:spacing w:before="312" w:after="312"/>
      </w:pPr>
      <w:r>
        <w:rPr>
          <w:rFonts w:hint="eastAsia"/>
        </w:rPr>
        <w:t>术语和定义</w:t>
      </w:r>
    </w:p>
    <w:p w14:paraId="23C3EF49">
      <w:pPr>
        <w:pStyle w:val="21"/>
      </w:pPr>
      <w:r>
        <w:rPr>
          <w:rFonts w:hint="eastAsia"/>
        </w:rPr>
        <w:t>下列术语和定义适用于本文件。</w:t>
      </w:r>
    </w:p>
    <w:p w14:paraId="40FED5DD">
      <w:pPr>
        <w:pStyle w:val="39"/>
        <w:spacing w:before="156" w:after="156"/>
      </w:pPr>
    </w:p>
    <w:p w14:paraId="06AEDEE0">
      <w:pPr>
        <w:pStyle w:val="39"/>
        <w:numPr>
          <w:ilvl w:val="0"/>
          <w:numId w:val="0"/>
        </w:numPr>
        <w:spacing w:before="156" w:after="156"/>
        <w:ind w:firstLine="420" w:firstLineChars="200"/>
      </w:pPr>
      <w:r>
        <w:rPr>
          <w:rFonts w:hint="eastAsia"/>
        </w:rPr>
        <w:t>园区 park</w:t>
      </w:r>
    </w:p>
    <w:p w14:paraId="64547C62">
      <w:pPr>
        <w:pStyle w:val="21"/>
      </w:pPr>
      <w:r>
        <w:rPr>
          <w:rFonts w:hint="eastAsia"/>
        </w:rPr>
        <w:t>各级政府为整合经济、高新技术资源或实验示范而划定的功能区，在一定空间范围内进行科学整合，优化功能布局，以适应产业升级和市场竞争需要的产业聚集区。</w:t>
      </w:r>
    </w:p>
    <w:p w14:paraId="502CB659">
      <w:pPr>
        <w:pStyle w:val="42"/>
        <w:spacing w:before="312" w:after="312"/>
      </w:pPr>
      <w:r>
        <w:rPr>
          <w:rFonts w:hint="eastAsia"/>
        </w:rPr>
        <w:t>总体要求</w:t>
      </w:r>
    </w:p>
    <w:p w14:paraId="52462C34">
      <w:pPr>
        <w:pStyle w:val="39"/>
        <w:spacing w:before="156" w:after="156"/>
      </w:pPr>
      <w:r>
        <w:rPr>
          <w:rFonts w:hint="eastAsia"/>
        </w:rPr>
        <w:t>总体目标</w:t>
      </w:r>
    </w:p>
    <w:p w14:paraId="387E9A9C">
      <w:pPr>
        <w:pStyle w:val="60"/>
      </w:pPr>
      <w:r>
        <w:rPr>
          <w:rFonts w:hint="eastAsia"/>
        </w:rPr>
        <w:t>应确立工业园区生产加工场所低碳管理的长期目标，即在保障生产安全与效率的前提下，显著降低能源消耗、碳排放量及环境负荷，实现经济效益与环境效益的双赢。</w:t>
      </w:r>
    </w:p>
    <w:p w14:paraId="229BDF7E">
      <w:pPr>
        <w:pStyle w:val="60"/>
      </w:pPr>
      <w:r>
        <w:rPr>
          <w:rFonts w:hint="eastAsia"/>
        </w:rPr>
        <w:t>应推动园区内企业形成低碳生产模式，提升整体竞争力，为区域绿色低碳发展贡献力量。</w:t>
      </w:r>
    </w:p>
    <w:p w14:paraId="306BD4EA">
      <w:pPr>
        <w:pStyle w:val="39"/>
        <w:spacing w:before="156" w:after="156"/>
      </w:pPr>
      <w:r>
        <w:rPr>
          <w:rFonts w:hint="eastAsia"/>
        </w:rPr>
        <w:t>基本原则</w:t>
      </w:r>
    </w:p>
    <w:p w14:paraId="1DF6BDFB">
      <w:pPr>
        <w:pStyle w:val="21"/>
      </w:pPr>
      <w:r>
        <w:rPr>
          <w:rFonts w:hint="eastAsia"/>
        </w:rPr>
        <w:t>工业园区生产加工场所低碳管理的基本原则包括：</w:t>
      </w:r>
    </w:p>
    <w:p w14:paraId="291C0840">
      <w:pPr>
        <w:pStyle w:val="45"/>
      </w:pPr>
      <w:r>
        <w:rPr>
          <w:rFonts w:hint="eastAsia"/>
        </w:rPr>
        <w:t>科学性：基于科学评估与规划，制定合理可行的低碳管理策略。</w:t>
      </w:r>
    </w:p>
    <w:p w14:paraId="246C9049">
      <w:pPr>
        <w:pStyle w:val="45"/>
      </w:pPr>
      <w:r>
        <w:rPr>
          <w:rFonts w:hint="eastAsia"/>
        </w:rPr>
        <w:t>系统性：从生产全过程出发，构建涵盖能源、资源、环境等多方面的管理体系。</w:t>
      </w:r>
    </w:p>
    <w:p w14:paraId="23BFE38A">
      <w:pPr>
        <w:pStyle w:val="45"/>
      </w:pPr>
      <w:r>
        <w:rPr>
          <w:rFonts w:hint="eastAsia"/>
        </w:rPr>
        <w:t>可操作性：确保各项管理措施具体、明确，便于实施与监督。</w:t>
      </w:r>
    </w:p>
    <w:p w14:paraId="4B398B73">
      <w:pPr>
        <w:pStyle w:val="45"/>
      </w:pPr>
      <w:r>
        <w:rPr>
          <w:rFonts w:hint="eastAsia"/>
        </w:rPr>
        <w:t>持续改进：建立评估与反馈机制，不断优化低碳运行管理水平。</w:t>
      </w:r>
    </w:p>
    <w:p w14:paraId="1B77FCE0">
      <w:pPr>
        <w:pStyle w:val="42"/>
        <w:spacing w:before="312" w:after="312"/>
      </w:pPr>
      <w:r>
        <w:rPr>
          <w:rFonts w:hint="eastAsia"/>
        </w:rPr>
        <w:t>运行管理</w:t>
      </w:r>
    </w:p>
    <w:p w14:paraId="4A095F61">
      <w:pPr>
        <w:pStyle w:val="39"/>
        <w:spacing w:before="156" w:after="156"/>
      </w:pPr>
      <w:r>
        <w:rPr>
          <w:rFonts w:hint="eastAsia"/>
        </w:rPr>
        <w:t>组织建设</w:t>
      </w:r>
    </w:p>
    <w:p w14:paraId="001D0FE2">
      <w:pPr>
        <w:pStyle w:val="60"/>
      </w:pPr>
      <w:r>
        <w:rPr>
          <w:rFonts w:hint="eastAsia"/>
        </w:rPr>
        <w:t>应成立专门的低碳管理小组或委员会，负责推动和监督办公场所的低碳管理工作。小组成员应包括来自不同部门的代表，以确保低碳管理的全面性和跨部门协作。</w:t>
      </w:r>
    </w:p>
    <w:p w14:paraId="0D5F31DF">
      <w:pPr>
        <w:pStyle w:val="60"/>
      </w:pPr>
      <w:r>
        <w:rPr>
          <w:rFonts w:hint="eastAsia"/>
        </w:rPr>
        <w:t>应清晰界定低碳管理小组及成员的具体职责，包括制定低碳管理计划、监督执行情况、评估效果等。</w:t>
      </w:r>
    </w:p>
    <w:p w14:paraId="7828EC00">
      <w:pPr>
        <w:pStyle w:val="60"/>
      </w:pPr>
      <w:r>
        <w:rPr>
          <w:rFonts w:hint="eastAsia"/>
        </w:rPr>
        <w:t>各部门应设立低碳管理专员，负责本部门低碳管理的具体实施和日常监督。</w:t>
      </w:r>
    </w:p>
    <w:p w14:paraId="5BC67FA2">
      <w:pPr>
        <w:pStyle w:val="39"/>
        <w:spacing w:before="156" w:after="156"/>
      </w:pPr>
      <w:r>
        <w:rPr>
          <w:rFonts w:hint="eastAsia"/>
        </w:rPr>
        <w:t>宣传与教育</w:t>
      </w:r>
    </w:p>
    <w:p w14:paraId="1B011811">
      <w:pPr>
        <w:pStyle w:val="60"/>
      </w:pPr>
      <w:r>
        <w:rPr>
          <w:rFonts w:hint="eastAsia"/>
        </w:rPr>
        <w:t>应组织开展低碳办公的宣传教育活动，提高全体员工的低碳意识和参与度。</w:t>
      </w:r>
    </w:p>
    <w:p w14:paraId="3BBFD5BA">
      <w:pPr>
        <w:pStyle w:val="60"/>
      </w:pPr>
      <w:r>
        <w:rPr>
          <w:rFonts w:hint="eastAsia"/>
        </w:rPr>
        <w:t>应通过内部通讯、宣传栏、培训会等多种形式，普及低碳办公知识和技能。</w:t>
      </w:r>
    </w:p>
    <w:p w14:paraId="6B54B00F">
      <w:pPr>
        <w:pStyle w:val="39"/>
        <w:spacing w:before="156" w:after="156"/>
      </w:pPr>
      <w:r>
        <w:rPr>
          <w:rFonts w:hint="eastAsia"/>
        </w:rPr>
        <w:t>制度建设</w:t>
      </w:r>
    </w:p>
    <w:p w14:paraId="69DD9B3B">
      <w:pPr>
        <w:pStyle w:val="60"/>
      </w:pPr>
      <w:r>
        <w:rPr>
          <w:rFonts w:hint="eastAsia"/>
        </w:rPr>
        <w:t>应制定低碳运行管理制度，明确管理目标、责任主体、管理流程与奖惩机制。</w:t>
      </w:r>
    </w:p>
    <w:p w14:paraId="3F14B242">
      <w:pPr>
        <w:pStyle w:val="60"/>
      </w:pPr>
      <w:r>
        <w:rPr>
          <w:rFonts w:hint="eastAsia"/>
        </w:rPr>
        <w:t>应建立健全低碳运行管理档案，记录管理活动、成效与问题。</w:t>
      </w:r>
    </w:p>
    <w:p w14:paraId="43C551B6">
      <w:pPr>
        <w:pStyle w:val="39"/>
        <w:spacing w:before="156" w:after="156"/>
      </w:pPr>
      <w:r>
        <w:rPr>
          <w:rFonts w:hint="eastAsia"/>
        </w:rPr>
        <w:t>考核与激励机制</w:t>
      </w:r>
    </w:p>
    <w:p w14:paraId="00C57E59">
      <w:pPr>
        <w:pStyle w:val="60"/>
      </w:pPr>
      <w:r>
        <w:rPr>
          <w:rFonts w:hint="eastAsia"/>
        </w:rPr>
        <w:t>应建立低碳运行管理考核体系，定期对园区内企业进行评估。</w:t>
      </w:r>
    </w:p>
    <w:p w14:paraId="09A4F46A">
      <w:pPr>
        <w:pStyle w:val="60"/>
      </w:pPr>
      <w:r>
        <w:rPr>
          <w:rFonts w:hint="eastAsia"/>
        </w:rPr>
        <w:t>应实施低碳绩效奖惩制度，对表现优异的企业给予表彰与奖励，对未达标企业采取相应措施督促改进。</w:t>
      </w:r>
    </w:p>
    <w:p w14:paraId="4102D76E">
      <w:pPr>
        <w:pStyle w:val="60"/>
      </w:pPr>
      <w:r>
        <w:rPr>
          <w:rFonts w:hint="eastAsia"/>
        </w:rPr>
        <w:t>入驻企业应将低碳管理纳入企业员工绩效考核体系，作为评优评先的重要依据之一。</w:t>
      </w:r>
    </w:p>
    <w:p w14:paraId="1BF71A4B">
      <w:pPr>
        <w:pStyle w:val="39"/>
        <w:spacing w:before="156" w:after="156"/>
      </w:pPr>
      <w:r>
        <w:rPr>
          <w:rFonts w:hint="eastAsia"/>
        </w:rPr>
        <w:t>对外交流与合作</w:t>
      </w:r>
    </w:p>
    <w:p w14:paraId="44DCFB00">
      <w:pPr>
        <w:pStyle w:val="60"/>
      </w:pPr>
      <w:r>
        <w:rPr>
          <w:rFonts w:hint="eastAsia"/>
        </w:rPr>
        <w:t>宜与其他企业、机构或组织建立低碳管理交流与合作机制，共同分享低碳管理经验和资源。</w:t>
      </w:r>
    </w:p>
    <w:p w14:paraId="48CA8D86">
      <w:pPr>
        <w:pStyle w:val="60"/>
      </w:pPr>
      <w:r>
        <w:rPr>
          <w:rFonts w:hint="eastAsia"/>
        </w:rPr>
        <w:t>宜积极参与行业内的低碳管理标准制定和认证工作，提升企业的低碳管理水平和社会形象。</w:t>
      </w:r>
    </w:p>
    <w:p w14:paraId="474381AD">
      <w:pPr>
        <w:pStyle w:val="42"/>
        <w:spacing w:before="312" w:after="312"/>
      </w:pPr>
      <w:r>
        <w:rPr>
          <w:rFonts w:hint="eastAsia"/>
        </w:rPr>
        <w:t>低碳管理措施</w:t>
      </w:r>
    </w:p>
    <w:p w14:paraId="2E180377">
      <w:pPr>
        <w:pStyle w:val="39"/>
        <w:spacing w:before="156" w:after="156"/>
      </w:pPr>
      <w:r>
        <w:rPr>
          <w:rFonts w:hint="eastAsia"/>
        </w:rPr>
        <w:t>能源效率提升</w:t>
      </w:r>
    </w:p>
    <w:p w14:paraId="0EA487CB">
      <w:pPr>
        <w:pStyle w:val="43"/>
        <w:spacing w:before="156" w:after="156"/>
      </w:pPr>
      <w:r>
        <w:rPr>
          <w:rFonts w:hint="eastAsia"/>
        </w:rPr>
        <w:t>能源审查与评估</w:t>
      </w:r>
    </w:p>
    <w:p w14:paraId="6F9B7307">
      <w:pPr>
        <w:pStyle w:val="110"/>
      </w:pPr>
      <w:r>
        <w:rPr>
          <w:rFonts w:hint="eastAsia"/>
        </w:rPr>
        <w:t>应对企业的能源使用情况进行全面审查，确定能源的主要消耗领域和潜在的节能机会。</w:t>
      </w:r>
    </w:p>
    <w:p w14:paraId="33AA1573">
      <w:pPr>
        <w:pStyle w:val="110"/>
      </w:pPr>
      <w:r>
        <w:rPr>
          <w:rFonts w:hint="eastAsia"/>
        </w:rPr>
        <w:t>应建立能效评估体系，定期对企业的能源利用效率进行评估，以便及时发现并解决能效低下的问题。</w:t>
      </w:r>
    </w:p>
    <w:p w14:paraId="1334BA1A">
      <w:pPr>
        <w:pStyle w:val="43"/>
        <w:spacing w:before="156" w:after="156"/>
      </w:pPr>
      <w:r>
        <w:rPr>
          <w:rFonts w:hint="eastAsia"/>
        </w:rPr>
        <w:t>建立能源管理体系</w:t>
      </w:r>
    </w:p>
    <w:p w14:paraId="76DF960D">
      <w:pPr>
        <w:pStyle w:val="110"/>
      </w:pPr>
      <w:r>
        <w:rPr>
          <w:rFonts w:hint="eastAsia"/>
        </w:rPr>
        <w:t>入驻园区企业应组建专门的能源管理团队，负责企业的能源管理和节能工作。</w:t>
      </w:r>
    </w:p>
    <w:p w14:paraId="07C67367">
      <w:pPr>
        <w:pStyle w:val="110"/>
      </w:pPr>
      <w:r>
        <w:rPr>
          <w:rFonts w:hint="eastAsia"/>
        </w:rPr>
        <w:t>应根据企业的实际情况，制定具体的节能目标和指标，并将其纳入企业的年度经营计划中。</w:t>
      </w:r>
    </w:p>
    <w:p w14:paraId="453DE622">
      <w:pPr>
        <w:pStyle w:val="110"/>
      </w:pPr>
      <w:r>
        <w:rPr>
          <w:rFonts w:hint="eastAsia"/>
        </w:rPr>
        <w:t>应建立能源数据监测系统，实时监测和记录企业的能源使用情况，并定期编制能源使用报告，分析节能效果。</w:t>
      </w:r>
    </w:p>
    <w:p w14:paraId="61919069">
      <w:pPr>
        <w:pStyle w:val="43"/>
        <w:spacing w:before="156" w:after="156"/>
      </w:pPr>
      <w:r>
        <w:rPr>
          <w:rFonts w:hint="eastAsia"/>
        </w:rPr>
        <w:t>技术和设备升级</w:t>
      </w:r>
    </w:p>
    <w:p w14:paraId="1C3E7588">
      <w:pPr>
        <w:pStyle w:val="110"/>
      </w:pPr>
      <w:r>
        <w:rPr>
          <w:rFonts w:hint="eastAsia"/>
        </w:rPr>
        <w:t>在设备采购和更新时，应优先选用能效高的设备，如节能型电机、高效照明灯具等。</w:t>
      </w:r>
    </w:p>
    <w:p w14:paraId="32C12FB3">
      <w:pPr>
        <w:pStyle w:val="110"/>
      </w:pPr>
      <w:r>
        <w:rPr>
          <w:rFonts w:hint="eastAsia"/>
        </w:rPr>
        <w:t>应定期对设备进行维护和保养，确保其运行在最佳状态。同时，对老旧设备进行技术改造，提高其能效水平。</w:t>
      </w:r>
    </w:p>
    <w:p w14:paraId="528952E9">
      <w:pPr>
        <w:pStyle w:val="110"/>
      </w:pPr>
      <w:r>
        <w:rPr>
          <w:rFonts w:hint="eastAsia"/>
        </w:rPr>
        <w:t>应安装节能系统，如智能温控系统、变频调速系统等，通过自动化和智能化手段实现能源的精准控制和高效利用。</w:t>
      </w:r>
    </w:p>
    <w:p w14:paraId="53400067">
      <w:pPr>
        <w:pStyle w:val="110"/>
      </w:pPr>
      <w:r>
        <w:rPr>
          <w:rFonts w:hint="eastAsia"/>
        </w:rPr>
        <w:t>应通过优化生产流程、提高劳动生产效率、减少残次品率等方式，降低单位产品的能耗水平。</w:t>
      </w:r>
    </w:p>
    <w:p w14:paraId="4B693F4C">
      <w:pPr>
        <w:pStyle w:val="110"/>
      </w:pPr>
      <w:r>
        <w:rPr>
          <w:rFonts w:hint="eastAsia"/>
        </w:rPr>
        <w:t>应利用电网低谷时段组织生产，减少高峰时段的用电负荷，实现电能的错峰使用。</w:t>
      </w:r>
    </w:p>
    <w:p w14:paraId="38F74091">
      <w:pPr>
        <w:pStyle w:val="110"/>
      </w:pPr>
      <w:r>
        <w:rPr>
          <w:rFonts w:hint="eastAsia"/>
        </w:rPr>
        <w:t>应实施余热回收与利用项目，提高能源利用效率。</w:t>
      </w:r>
    </w:p>
    <w:p w14:paraId="54D99D58">
      <w:pPr>
        <w:pStyle w:val="39"/>
        <w:spacing w:before="156" w:after="156"/>
      </w:pPr>
      <w:r>
        <w:rPr>
          <w:rFonts w:hint="eastAsia"/>
        </w:rPr>
        <w:t>清洁能源利用</w:t>
      </w:r>
    </w:p>
    <w:p w14:paraId="38749790">
      <w:pPr>
        <w:pStyle w:val="60"/>
      </w:pPr>
      <w:r>
        <w:rPr>
          <w:rFonts w:hint="eastAsia"/>
        </w:rPr>
        <w:t>宜鼓励使用太阳能、风能等可再生能源替代传统化石能源。</w:t>
      </w:r>
    </w:p>
    <w:p w14:paraId="71D9CAF7">
      <w:pPr>
        <w:pStyle w:val="60"/>
      </w:pPr>
      <w:r>
        <w:rPr>
          <w:rFonts w:hint="eastAsia"/>
        </w:rPr>
        <w:t>宜推广分布式能源系统，实现能源自给自足与余电上网。</w:t>
      </w:r>
    </w:p>
    <w:p w14:paraId="3773B0CF">
      <w:pPr>
        <w:pStyle w:val="39"/>
        <w:spacing w:before="156" w:after="156"/>
      </w:pPr>
      <w:r>
        <w:rPr>
          <w:rFonts w:hint="eastAsia"/>
        </w:rPr>
        <w:t>碳排放管理</w:t>
      </w:r>
    </w:p>
    <w:p w14:paraId="33EB88FA">
      <w:pPr>
        <w:pStyle w:val="60"/>
      </w:pPr>
      <w:r>
        <w:rPr>
          <w:rFonts w:hint="eastAsia"/>
        </w:rPr>
        <w:t>应建立碳排放核算体系，定期核算园区及企业碳排放量。</w:t>
      </w:r>
    </w:p>
    <w:p w14:paraId="79512361">
      <w:pPr>
        <w:pStyle w:val="60"/>
      </w:pPr>
      <w:r>
        <w:rPr>
          <w:rFonts w:hint="eastAsia"/>
        </w:rPr>
        <w:t>应建立碳排放监测系统，引入先进的监测技术和设备，实时监测企业的碳排放情况，提高碳排放监测的准确性和可靠性。</w:t>
      </w:r>
    </w:p>
    <w:p w14:paraId="2B8EFB6C">
      <w:pPr>
        <w:pStyle w:val="60"/>
      </w:pPr>
      <w:r>
        <w:rPr>
          <w:rFonts w:hint="eastAsia"/>
        </w:rPr>
        <w:t>应实施碳足迹追踪，明确碳排放来源与分布。</w:t>
      </w:r>
    </w:p>
    <w:p w14:paraId="4B0844CF">
      <w:pPr>
        <w:pStyle w:val="60"/>
      </w:pPr>
      <w:r>
        <w:rPr>
          <w:rFonts w:hint="eastAsia"/>
        </w:rPr>
        <w:t>应引进并应用先进的减排技术，降低碳排放强度。</w:t>
      </w:r>
    </w:p>
    <w:p w14:paraId="7795DF4C">
      <w:pPr>
        <w:pStyle w:val="60"/>
      </w:pPr>
      <w:r>
        <w:rPr>
          <w:rFonts w:hint="eastAsia"/>
        </w:rPr>
        <w:t>宜推动入驻企业建立健全碳排放统计、监测、核查、报告、披露等体系，提升统计监测能力。</w:t>
      </w:r>
    </w:p>
    <w:p w14:paraId="014CC06A">
      <w:pPr>
        <w:pStyle w:val="60"/>
      </w:pPr>
      <w:r>
        <w:rPr>
          <w:rFonts w:hint="eastAsia"/>
        </w:rPr>
        <w:t>宜推动入驻企业参与碳交易，通过购买或出售碳排放配额或减排信用来满足企业的履约要求或实现碳资产收益。</w:t>
      </w:r>
    </w:p>
    <w:p w14:paraId="61BBEA88">
      <w:pPr>
        <w:pStyle w:val="39"/>
        <w:spacing w:before="156" w:after="156"/>
      </w:pPr>
      <w:r>
        <w:rPr>
          <w:rFonts w:hint="eastAsia"/>
        </w:rPr>
        <w:t>资源循环利用</w:t>
      </w:r>
    </w:p>
    <w:p w14:paraId="02166C59">
      <w:pPr>
        <w:pStyle w:val="43"/>
        <w:spacing w:before="156" w:after="156"/>
      </w:pPr>
      <w:r>
        <w:rPr>
          <w:rFonts w:hint="eastAsia"/>
        </w:rPr>
        <w:t>提高资源利用效率</w:t>
      </w:r>
    </w:p>
    <w:p w14:paraId="2E518957">
      <w:pPr>
        <w:pStyle w:val="110"/>
      </w:pPr>
      <w:r>
        <w:rPr>
          <w:rFonts w:hint="eastAsia"/>
        </w:rPr>
        <w:t>应通过技术改造和流程优化，减少生产过程中的资源消耗和浪费。例如，采用先进的生产工艺和设备，提高原材料的利用率和产品的成品率。</w:t>
      </w:r>
    </w:p>
    <w:p w14:paraId="1247F65B">
      <w:pPr>
        <w:pStyle w:val="110"/>
      </w:pPr>
      <w:r>
        <w:rPr>
          <w:rFonts w:hint="eastAsia"/>
        </w:rPr>
        <w:t>应推广清洁生产技术，通过源头削减、过程控制和末端治理相结合的方式，提高资源利用效率，减少污染物的产生和排放。</w:t>
      </w:r>
    </w:p>
    <w:p w14:paraId="168012B3">
      <w:pPr>
        <w:pStyle w:val="43"/>
        <w:spacing w:before="156" w:after="156"/>
      </w:pPr>
      <w:r>
        <w:rPr>
          <w:rFonts w:hint="eastAsia"/>
        </w:rPr>
        <w:t>废物回收与再利用</w:t>
      </w:r>
    </w:p>
    <w:p w14:paraId="5195815F">
      <w:pPr>
        <w:pStyle w:val="110"/>
      </w:pPr>
      <w:r>
        <w:rPr>
          <w:rFonts w:hint="eastAsia"/>
        </w:rPr>
        <w:t>应建立完善的废物回收体系，对生产过程中产生的废物进行分类、收集、储存和运输。通过回收体系的建设，实现废物的有效管理和资源化利用。</w:t>
      </w:r>
    </w:p>
    <w:p w14:paraId="49591C95">
      <w:pPr>
        <w:pStyle w:val="110"/>
      </w:pPr>
      <w:r>
        <w:rPr>
          <w:rFonts w:hint="eastAsia"/>
        </w:rPr>
        <w:t>应利用先进的废物再利用技术，将废物转化为有价值的资源。例如，通过物理、化学或生物方法处理废物，使其转化为新的产品或原材料。</w:t>
      </w:r>
    </w:p>
    <w:p w14:paraId="6DF8B22D">
      <w:pPr>
        <w:pStyle w:val="110"/>
      </w:pPr>
      <w:r>
        <w:rPr>
          <w:rFonts w:hint="eastAsia"/>
        </w:rPr>
        <w:t>应加强员工对废物回收与再利用的认识和参与度，通过培训和教育提高员工的环保意识和技能水平。</w:t>
      </w:r>
    </w:p>
    <w:p w14:paraId="48373B78">
      <w:pPr>
        <w:pStyle w:val="110"/>
      </w:pPr>
      <w:r>
        <w:rPr>
          <w:rFonts w:hint="eastAsia"/>
        </w:rPr>
        <w:t>应建立激励机制，鼓励员工积极参与废物回收与再利用活动。</w:t>
      </w:r>
    </w:p>
    <w:p w14:paraId="640118F7">
      <w:pPr>
        <w:pStyle w:val="39"/>
        <w:spacing w:before="156" w:after="156"/>
      </w:pPr>
      <w:r>
        <w:rPr>
          <w:rFonts w:hint="eastAsia"/>
        </w:rPr>
        <w:t>绿色供应链管理</w:t>
      </w:r>
    </w:p>
    <w:p w14:paraId="25B2C8F2">
      <w:pPr>
        <w:pStyle w:val="60"/>
      </w:pPr>
      <w:r>
        <w:rPr>
          <w:rFonts w:hint="eastAsia"/>
        </w:rPr>
        <w:t>宜建立绿色供应链管理体系，从原材料采购、生产、销售到废弃物处理的全过程中融入环保理念。通过绿色供应链管理，推动整个产业链的绿色发展。</w:t>
      </w:r>
    </w:p>
    <w:p w14:paraId="451AD74E">
      <w:pPr>
        <w:pStyle w:val="60"/>
      </w:pPr>
      <w:r>
        <w:rPr>
          <w:rFonts w:hint="eastAsia"/>
        </w:rPr>
        <w:t>应对供应商进行环境绩效评估，优先选择符合绿色标准的供应商，如具有环保认证、节能减排能力强的供应商。</w:t>
      </w:r>
    </w:p>
    <w:p w14:paraId="3BD9C983">
      <w:pPr>
        <w:pStyle w:val="60"/>
      </w:pPr>
      <w:r>
        <w:rPr>
          <w:rFonts w:hint="eastAsia"/>
        </w:rPr>
        <w:t>应与供应商合作，共同推动其绿色化进程，如提供技术支持、培训指导等，帮助其提高资源利用效率，减少污染物排放。</w:t>
      </w:r>
    </w:p>
    <w:p w14:paraId="40FC2683">
      <w:pPr>
        <w:pStyle w:val="60"/>
      </w:pPr>
      <w:r>
        <w:rPr>
          <w:rFonts w:hint="eastAsia"/>
        </w:rPr>
        <w:t>应合理规划物流网络，减少运输距离和次数，降低物流过程中的资源消耗和污染物排放。</w:t>
      </w:r>
    </w:p>
    <w:p w14:paraId="59BF1A58">
      <w:pPr>
        <w:pStyle w:val="60"/>
      </w:pPr>
      <w:r>
        <w:rPr>
          <w:rFonts w:hint="eastAsia"/>
        </w:rPr>
        <w:t>应采用低碳、环保的运输方式，如电动汽车、混合动力汽车等，减少运输过程中的碳排放。</w:t>
      </w:r>
    </w:p>
    <w:p w14:paraId="6339F90A">
      <w:pPr>
        <w:pStyle w:val="60"/>
      </w:pPr>
      <w:r>
        <w:rPr>
          <w:rFonts w:hint="eastAsia"/>
        </w:rPr>
        <w:t>应减少包装材料的使用量，采用可回收、可降解的包装材料，并推动包装的循环利用。</w:t>
      </w:r>
    </w:p>
    <w:p w14:paraId="4E223460">
      <w:pPr>
        <w:pStyle w:val="60"/>
      </w:pPr>
      <w:r>
        <w:rPr>
          <w:rFonts w:hint="eastAsia"/>
        </w:rPr>
        <w:t>宜与供应链上下游企业建立紧密的合作关系，共同推动绿色供应链管理的创新与发展。</w:t>
      </w:r>
    </w:p>
    <w:p w14:paraId="5FBFA995">
      <w:pPr>
        <w:pStyle w:val="60"/>
      </w:pPr>
      <w:r>
        <w:rPr>
          <w:rFonts w:hint="eastAsia"/>
        </w:rPr>
        <w:t>宜与供应商、科研机构等合作开展联合研发项目，共同研发绿色产品、绿色技术等，推动供应链的绿色化升级。</w:t>
      </w:r>
    </w:p>
    <w:p w14:paraId="0D7ECC2C">
      <w:pPr>
        <w:pStyle w:val="39"/>
        <w:spacing w:before="156" w:after="156"/>
      </w:pPr>
      <w:r>
        <w:rPr>
          <w:rFonts w:hint="eastAsia"/>
        </w:rPr>
        <w:t>环保意识培养</w:t>
      </w:r>
    </w:p>
    <w:p w14:paraId="78A1B50C">
      <w:pPr>
        <w:pStyle w:val="60"/>
      </w:pPr>
      <w:r>
        <w:rPr>
          <w:rFonts w:hint="eastAsia"/>
        </w:rPr>
        <w:t>应加强员工环保教育与培训，提升环保素养与责任感。</w:t>
      </w:r>
    </w:p>
    <w:p w14:paraId="6FEB5183">
      <w:pPr>
        <w:pStyle w:val="60"/>
      </w:pPr>
      <w:r>
        <w:rPr>
          <w:rFonts w:hint="eastAsia"/>
        </w:rPr>
        <w:t>应倡导低碳生活方式，鼓励员工参与低碳实践活动。</w:t>
      </w:r>
    </w:p>
    <w:p w14:paraId="001957C9">
      <w:pPr>
        <w:pStyle w:val="60"/>
      </w:pPr>
      <w:r>
        <w:rPr>
          <w:rFonts w:hint="eastAsia"/>
        </w:rPr>
        <w:t>应营造低碳文化氛围，让低碳理念深入人心。</w:t>
      </w:r>
    </w:p>
    <w:p w14:paraId="4C5D0EBB">
      <w:pPr>
        <w:pStyle w:val="42"/>
        <w:spacing w:before="312" w:after="312"/>
      </w:pPr>
      <w:r>
        <w:rPr>
          <w:rFonts w:hint="eastAsia"/>
        </w:rPr>
        <w:t>评估与改进</w:t>
      </w:r>
    </w:p>
    <w:p w14:paraId="7C86BA72">
      <w:pPr>
        <w:pStyle w:val="39"/>
        <w:spacing w:before="156" w:after="156"/>
      </w:pPr>
      <w:r>
        <w:rPr>
          <w:rFonts w:hint="eastAsia"/>
        </w:rPr>
        <w:t>监测体系</w:t>
      </w:r>
    </w:p>
    <w:p w14:paraId="5C30388E">
      <w:pPr>
        <w:pStyle w:val="60"/>
      </w:pPr>
      <w:r>
        <w:rPr>
          <w:rFonts w:hint="eastAsia"/>
        </w:rPr>
        <w:t>应建立能源和碳排放监测体系，实时掌握园区能源消耗与碳排放情况。</w:t>
      </w:r>
    </w:p>
    <w:p w14:paraId="61ADE02A">
      <w:pPr>
        <w:pStyle w:val="60"/>
      </w:pPr>
      <w:r>
        <w:rPr>
          <w:rFonts w:hint="eastAsia"/>
        </w:rPr>
        <w:t>应定期对监测数据进行汇总分析，评估低碳运行管理成效。</w:t>
      </w:r>
    </w:p>
    <w:p w14:paraId="6B00A724">
      <w:pPr>
        <w:pStyle w:val="39"/>
        <w:spacing w:before="156" w:after="156"/>
      </w:pPr>
      <w:r>
        <w:rPr>
          <w:rFonts w:hint="eastAsia"/>
        </w:rPr>
        <w:t>评估与反馈</w:t>
      </w:r>
    </w:p>
    <w:p w14:paraId="565C1C4F">
      <w:pPr>
        <w:pStyle w:val="60"/>
      </w:pPr>
      <w:r>
        <w:rPr>
          <w:rFonts w:hint="eastAsia"/>
        </w:rPr>
        <w:t>应定期组织专家对园区低碳运行管理进行评估，发现问题与不足。</w:t>
      </w:r>
    </w:p>
    <w:p w14:paraId="698CE4E9">
      <w:pPr>
        <w:pStyle w:val="60"/>
      </w:pPr>
      <w:r>
        <w:rPr>
          <w:rFonts w:hint="eastAsia"/>
        </w:rPr>
        <w:t>应及时反馈评估结果给相关部门与企业，督促其制定改进措施。</w:t>
      </w:r>
    </w:p>
    <w:p w14:paraId="6B0FE97C">
      <w:pPr>
        <w:pStyle w:val="39"/>
        <w:spacing w:before="156" w:after="156"/>
      </w:pPr>
      <w:r>
        <w:rPr>
          <w:rFonts w:hint="eastAsia"/>
        </w:rPr>
        <w:t>持续改进</w:t>
      </w:r>
    </w:p>
    <w:p w14:paraId="0DC59652">
      <w:pPr>
        <w:pStyle w:val="60"/>
      </w:pPr>
      <w:r>
        <w:rPr>
          <w:rFonts w:hint="eastAsia"/>
        </w:rPr>
        <w:t>应根据评估结果与反馈意见，不断优化低碳运行管理策略与措施。</w:t>
      </w:r>
    </w:p>
    <w:p w14:paraId="15CB9F72">
      <w:pPr>
        <w:pStyle w:val="60"/>
      </w:pPr>
      <w:r>
        <w:rPr>
          <w:rFonts w:hint="eastAsia"/>
        </w:rPr>
        <w:t>应鼓励园区内企业开展技术创新与管理创新，提升低碳运行管理水平。</w:t>
      </w:r>
    </w:p>
    <w:p w14:paraId="5C99C5E4">
      <w:pPr>
        <w:pStyle w:val="126"/>
        <w:framePr w:wrap="around"/>
      </w:pPr>
      <w:r>
        <w:rPr>
          <w:rFonts w:hint="eastAsia"/>
        </w:rPr>
        <w:t xml:space="preserve">    </w:t>
      </w:r>
      <w:r>
        <w:t>_________________________________</w:t>
      </w:r>
    </w:p>
    <w:sectPr>
      <w:headerReference r:id="rId3" w:type="default"/>
      <w:footerReference r:id="rId4" w:type="default"/>
      <w:pgSz w:w="11906" w:h="16838"/>
      <w:pgMar w:top="567" w:right="1134" w:bottom="1134" w:left="1418" w:header="1418" w:footer="1134" w:gutter="0"/>
      <w:pgNumType w:start="1"/>
      <w:cols w:space="720" w:num="1"/>
      <w:formProt w:val="0"/>
      <w:docGrid w:type="lines" w:linePitch="312" w:charSpace="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S Mincho">
    <w:altName w:val="MS Gothic"/>
    <w:panose1 w:val="02020609040205080304"/>
    <w:charset w:val="80"/>
    <w:family w:val="roman"/>
    <w:pitch w:val="default"/>
    <w:sig w:usb0="00000000" w:usb1="00000000" w:usb2="00000010" w:usb3="00000000" w:csb0="00020000" w:csb1="0000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BDDA4F">
    <w:pPr>
      <w:pStyle w:val="40"/>
    </w:pPr>
    <w:r>
      <w:fldChar w:fldCharType="begin"/>
    </w:r>
    <w:r>
      <w:instrText xml:space="preserve"> PAGE  \* MERGEFORMAT </w:instrText>
    </w:r>
    <w:r>
      <w:fldChar w:fldCharType="separate"/>
    </w:r>
    <w:r>
      <w:t>2</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980E98">
    <w:pPr>
      <w:pStyle w:val="41"/>
    </w:pPr>
    <w:r>
      <w:rPr>
        <w:rFonts w:hint="eastAsia"/>
      </w:rPr>
      <w:t>DB 4419/T XX</w:t>
    </w:r>
    <w:r>
      <w:rPr>
        <w:rFonts w:hint="eastAsia" w:ascii="宋体" w:hAnsi="宋体" w:eastAsia="宋体" w:cs="宋体"/>
      </w:rPr>
      <w:t>—</w:t>
    </w:r>
    <w:r>
      <w:rPr>
        <w:rFonts w:hint="eastAsia"/>
      </w:rPr>
      <w:t>2024</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79102AD"/>
    <w:multiLevelType w:val="multilevel"/>
    <w:tmpl w:val="079102AD"/>
    <w:lvl w:ilvl="0" w:tentative="0">
      <w:start w:val="1"/>
      <w:numFmt w:val="decimal"/>
      <w:pStyle w:val="55"/>
      <w:suff w:val="nothing"/>
      <w:lvlText w:val="注%1："/>
      <w:lvlJc w:val="left"/>
      <w:pPr>
        <w:ind w:left="811" w:hanging="448"/>
      </w:pPr>
      <w:rPr>
        <w:rFonts w:hint="eastAsia" w:ascii="黑体" w:eastAsia="黑体"/>
        <w:b w:val="0"/>
        <w:i w:val="0"/>
        <w:sz w:val="18"/>
        <w:lang w:val="en-US"/>
      </w:rPr>
    </w:lvl>
    <w:lvl w:ilvl="1" w:tentative="0">
      <w:start w:val="1"/>
      <w:numFmt w:val="lowerLetter"/>
      <w:lvlText w:val="%2)"/>
      <w:lvlJc w:val="left"/>
      <w:pPr>
        <w:tabs>
          <w:tab w:val="left" w:pos="0"/>
        </w:tabs>
        <w:ind w:left="992" w:hanging="629"/>
      </w:pPr>
      <w:rPr>
        <w:rFonts w:hint="eastAsia"/>
      </w:rPr>
    </w:lvl>
    <w:lvl w:ilvl="2" w:tentative="0">
      <w:start w:val="1"/>
      <w:numFmt w:val="lowerRoman"/>
      <w:lvlText w:val="%3."/>
      <w:lvlJc w:val="right"/>
      <w:pPr>
        <w:tabs>
          <w:tab w:val="left" w:pos="0"/>
        </w:tabs>
        <w:ind w:left="992" w:hanging="629"/>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1">
    <w:nsid w:val="093C6778"/>
    <w:multiLevelType w:val="multilevel"/>
    <w:tmpl w:val="093C6778"/>
    <w:lvl w:ilvl="0" w:tentative="0">
      <w:start w:val="1"/>
      <w:numFmt w:val="decimal"/>
      <w:pStyle w:val="113"/>
      <w:suff w:val="nothing"/>
      <w:lvlText w:val="示例%1："/>
      <w:lvlJc w:val="left"/>
      <w:pPr>
        <w:ind w:left="0" w:firstLine="397"/>
      </w:pPr>
      <w:rPr>
        <w:rFonts w:hint="eastAsia" w:ascii="黑体" w:eastAsia="黑体"/>
        <w:sz w:val="18"/>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2">
    <w:nsid w:val="0AE367E9"/>
    <w:multiLevelType w:val="multilevel"/>
    <w:tmpl w:val="0AE367E9"/>
    <w:lvl w:ilvl="0" w:tentative="0">
      <w:start w:val="1"/>
      <w:numFmt w:val="none"/>
      <w:pStyle w:val="49"/>
      <w:suff w:val="nothing"/>
      <w:lvlText w:val="%1示例："/>
      <w:lvlJc w:val="left"/>
      <w:pPr>
        <w:ind w:left="0" w:firstLine="363"/>
      </w:pPr>
      <w:rPr>
        <w:rFonts w:hint="eastAsia" w:ascii="黑体" w:eastAsia="黑体"/>
        <w:b w:val="0"/>
        <w:i w:val="0"/>
        <w:sz w:val="18"/>
        <w:szCs w:val="18"/>
      </w:rPr>
    </w:lvl>
    <w:lvl w:ilvl="1" w:tentative="0">
      <w:start w:val="1"/>
      <w:numFmt w:val="lowerLetter"/>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3">
    <w:nsid w:val="0DDE2B46"/>
    <w:multiLevelType w:val="multilevel"/>
    <w:tmpl w:val="0DDE2B46"/>
    <w:lvl w:ilvl="0" w:tentative="0">
      <w:start w:val="1"/>
      <w:numFmt w:val="lowerLetter"/>
      <w:pStyle w:val="118"/>
      <w:suff w:val="nothing"/>
      <w:lvlText w:val="%1   "/>
      <w:lvlJc w:val="left"/>
      <w:pPr>
        <w:ind w:left="544" w:hanging="181"/>
      </w:pPr>
      <w:rPr>
        <w:rFonts w:hint="eastAsia" w:ascii="宋体" w:eastAsia="宋体"/>
        <w:b w:val="0"/>
        <w:i w:val="0"/>
        <w:sz w:val="18"/>
        <w:vertAlign w:val="superscript"/>
      </w:rPr>
    </w:lvl>
    <w:lvl w:ilvl="1" w:tentative="0">
      <w:start w:val="1"/>
      <w:numFmt w:val="lowerLetter"/>
      <w:lvlText w:val="%2"/>
      <w:lvlJc w:val="left"/>
      <w:pPr>
        <w:tabs>
          <w:tab w:val="left" w:pos="57"/>
        </w:tabs>
        <w:ind w:left="363" w:hanging="363"/>
      </w:pPr>
      <w:rPr>
        <w:rFonts w:hint="eastAsia"/>
      </w:rPr>
    </w:lvl>
    <w:lvl w:ilvl="2" w:tentative="0">
      <w:start w:val="1"/>
      <w:numFmt w:val="lowerRoman"/>
      <w:lvlText w:val="%3."/>
      <w:lvlJc w:val="right"/>
      <w:pPr>
        <w:tabs>
          <w:tab w:val="left" w:pos="57"/>
        </w:tabs>
        <w:ind w:left="363" w:hanging="363"/>
      </w:pPr>
      <w:rPr>
        <w:rFonts w:hint="eastAsia"/>
      </w:rPr>
    </w:lvl>
    <w:lvl w:ilvl="3" w:tentative="0">
      <w:start w:val="1"/>
      <w:numFmt w:val="decimal"/>
      <w:lvlText w:val="%4."/>
      <w:lvlJc w:val="left"/>
      <w:pPr>
        <w:tabs>
          <w:tab w:val="left" w:pos="57"/>
        </w:tabs>
        <w:ind w:left="363" w:hanging="363"/>
      </w:pPr>
      <w:rPr>
        <w:rFonts w:hint="eastAsia"/>
      </w:rPr>
    </w:lvl>
    <w:lvl w:ilvl="4" w:tentative="0">
      <w:start w:val="1"/>
      <w:numFmt w:val="lowerLetter"/>
      <w:lvlText w:val="%5)"/>
      <w:lvlJc w:val="left"/>
      <w:pPr>
        <w:tabs>
          <w:tab w:val="left" w:pos="57"/>
        </w:tabs>
        <w:ind w:left="363" w:hanging="363"/>
      </w:pPr>
      <w:rPr>
        <w:rFonts w:hint="eastAsia"/>
      </w:rPr>
    </w:lvl>
    <w:lvl w:ilvl="5" w:tentative="0">
      <w:start w:val="1"/>
      <w:numFmt w:val="lowerRoman"/>
      <w:lvlText w:val="%6."/>
      <w:lvlJc w:val="right"/>
      <w:pPr>
        <w:tabs>
          <w:tab w:val="left" w:pos="57"/>
        </w:tabs>
        <w:ind w:left="363" w:hanging="363"/>
      </w:pPr>
      <w:rPr>
        <w:rFonts w:hint="eastAsia"/>
      </w:rPr>
    </w:lvl>
    <w:lvl w:ilvl="6" w:tentative="0">
      <w:start w:val="1"/>
      <w:numFmt w:val="decimal"/>
      <w:lvlText w:val="%7."/>
      <w:lvlJc w:val="left"/>
      <w:pPr>
        <w:tabs>
          <w:tab w:val="left" w:pos="57"/>
        </w:tabs>
        <w:ind w:left="363" w:hanging="363"/>
      </w:pPr>
      <w:rPr>
        <w:rFonts w:hint="eastAsia"/>
      </w:rPr>
    </w:lvl>
    <w:lvl w:ilvl="7" w:tentative="0">
      <w:start w:val="1"/>
      <w:numFmt w:val="lowerLetter"/>
      <w:lvlText w:val="%8)"/>
      <w:lvlJc w:val="left"/>
      <w:pPr>
        <w:tabs>
          <w:tab w:val="left" w:pos="57"/>
        </w:tabs>
        <w:ind w:left="363" w:hanging="363"/>
      </w:pPr>
      <w:rPr>
        <w:rFonts w:hint="eastAsia"/>
      </w:rPr>
    </w:lvl>
    <w:lvl w:ilvl="8" w:tentative="0">
      <w:start w:val="1"/>
      <w:numFmt w:val="lowerRoman"/>
      <w:lvlText w:val="%9."/>
      <w:lvlJc w:val="right"/>
      <w:pPr>
        <w:tabs>
          <w:tab w:val="left" w:pos="57"/>
        </w:tabs>
        <w:ind w:left="363" w:hanging="363"/>
      </w:pPr>
      <w:rPr>
        <w:rFonts w:hint="eastAsia"/>
      </w:rPr>
    </w:lvl>
  </w:abstractNum>
  <w:abstractNum w:abstractNumId="4">
    <w:nsid w:val="1FC91163"/>
    <w:multiLevelType w:val="multilevel"/>
    <w:tmpl w:val="1FC91163"/>
    <w:lvl w:ilvl="0" w:tentative="0">
      <w:start w:val="1"/>
      <w:numFmt w:val="decimal"/>
      <w:pStyle w:val="42"/>
      <w:suff w:val="nothing"/>
      <w:lvlText w:val="%1　"/>
      <w:lvlJc w:val="left"/>
      <w:pPr>
        <w:ind w:left="0" w:firstLine="0"/>
      </w:pPr>
      <w:rPr>
        <w:rFonts w:hint="eastAsia" w:ascii="黑体" w:hAnsi="Times New Roman" w:eastAsia="黑体"/>
        <w:b w:val="0"/>
        <w:i w:val="0"/>
        <w:sz w:val="21"/>
        <w:szCs w:val="21"/>
      </w:rPr>
    </w:lvl>
    <w:lvl w:ilvl="1" w:tentative="0">
      <w:start w:val="1"/>
      <w:numFmt w:val="decimal"/>
      <w:pStyle w:val="39"/>
      <w:suff w:val="nothing"/>
      <w:lvlText w:val="%1.%2　"/>
      <w:lvlJc w:val="left"/>
      <w:pPr>
        <w:ind w:left="0" w:firstLine="0"/>
      </w:pPr>
      <w:rPr>
        <w:rFonts w:hint="eastAsia" w:ascii="黑体" w:hAnsi="Times New Roman" w:eastAsia="黑体" w:cs="Times New Roman"/>
        <w:b w:val="0"/>
        <w:bCs w:val="0"/>
        <w:i w:val="0"/>
        <w:iCs w:val="0"/>
        <w:caps w:val="0"/>
        <w:strike w:val="0"/>
        <w:dstrike w:val="0"/>
        <w:outline w:val="0"/>
        <w:shadow w:val="0"/>
        <w:emboss w:val="0"/>
        <w:imprint w:val="0"/>
        <w:vanish w:val="0"/>
        <w:spacing w:val="0"/>
        <w:kern w:val="0"/>
        <w:position w:val="0"/>
        <w:sz w:val="21"/>
        <w:szCs w:val="21"/>
        <w:u w:val="none"/>
        <w:vertAlign w:val="baseline"/>
      </w:rPr>
    </w:lvl>
    <w:lvl w:ilvl="2" w:tentative="0">
      <w:start w:val="1"/>
      <w:numFmt w:val="decimal"/>
      <w:pStyle w:val="43"/>
      <w:suff w:val="nothing"/>
      <w:lvlText w:val="%1.%2.%3　"/>
      <w:lvlJc w:val="left"/>
      <w:pPr>
        <w:ind w:left="0" w:firstLine="0"/>
      </w:pPr>
      <w:rPr>
        <w:rFonts w:hint="eastAsia" w:ascii="黑体" w:hAnsi="Times New Roman" w:eastAsia="黑体"/>
        <w:b w:val="0"/>
        <w:i w:val="0"/>
        <w:sz w:val="21"/>
      </w:rPr>
    </w:lvl>
    <w:lvl w:ilvl="3" w:tentative="0">
      <w:start w:val="1"/>
      <w:numFmt w:val="decimal"/>
      <w:pStyle w:val="48"/>
      <w:suff w:val="nothing"/>
      <w:lvlText w:val="%1.%2.%3.%4　"/>
      <w:lvlJc w:val="left"/>
      <w:pPr>
        <w:ind w:left="0" w:firstLine="0"/>
      </w:pPr>
      <w:rPr>
        <w:rFonts w:hint="eastAsia" w:ascii="黑体" w:hAnsi="Times New Roman" w:eastAsia="黑体"/>
        <w:b w:val="0"/>
        <w:i w:val="0"/>
        <w:sz w:val="21"/>
      </w:rPr>
    </w:lvl>
    <w:lvl w:ilvl="4" w:tentative="0">
      <w:start w:val="1"/>
      <w:numFmt w:val="decimal"/>
      <w:pStyle w:val="52"/>
      <w:suff w:val="nothing"/>
      <w:lvlText w:val="%1.%2.%3.%4.%5　"/>
      <w:lvlJc w:val="left"/>
      <w:pPr>
        <w:ind w:left="0" w:firstLine="0"/>
      </w:pPr>
      <w:rPr>
        <w:rFonts w:hint="eastAsia" w:ascii="黑体" w:hAnsi="Times New Roman" w:eastAsia="黑体"/>
        <w:b w:val="0"/>
        <w:i w:val="0"/>
        <w:sz w:val="21"/>
      </w:rPr>
    </w:lvl>
    <w:lvl w:ilvl="5" w:tentative="0">
      <w:start w:val="1"/>
      <w:numFmt w:val="decimal"/>
      <w:pStyle w:val="53"/>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5">
    <w:nsid w:val="2A8F7113"/>
    <w:multiLevelType w:val="multilevel"/>
    <w:tmpl w:val="2A8F7113"/>
    <w:lvl w:ilvl="0" w:tentative="0">
      <w:start w:val="1"/>
      <w:numFmt w:val="upperLetter"/>
      <w:pStyle w:val="95"/>
      <w:suff w:val="space"/>
      <w:lvlText w:val="%1"/>
      <w:lvlJc w:val="left"/>
      <w:pPr>
        <w:ind w:left="623" w:hanging="425"/>
      </w:pPr>
      <w:rPr>
        <w:rFonts w:hint="eastAsia"/>
      </w:rPr>
    </w:lvl>
    <w:lvl w:ilvl="1" w:tentative="0">
      <w:start w:val="1"/>
      <w:numFmt w:val="decimal"/>
      <w:pStyle w:val="96"/>
      <w:suff w:val="nothing"/>
      <w:lvlText w:val="图%1.%2　"/>
      <w:lvlJc w:val="left"/>
      <w:pPr>
        <w:ind w:left="1190" w:hanging="567"/>
      </w:pPr>
      <w:rPr>
        <w:rFonts w:hint="eastAsia"/>
      </w:rPr>
    </w:lvl>
    <w:lvl w:ilvl="2" w:tentative="0">
      <w:start w:val="1"/>
      <w:numFmt w:val="decimal"/>
      <w:lvlText w:val="%1.%2.%3"/>
      <w:lvlJc w:val="left"/>
      <w:pPr>
        <w:tabs>
          <w:tab w:val="left" w:pos="1616"/>
        </w:tabs>
        <w:ind w:left="1616" w:hanging="567"/>
      </w:pPr>
      <w:rPr>
        <w:rFonts w:hint="eastAsia"/>
      </w:rPr>
    </w:lvl>
    <w:lvl w:ilvl="3" w:tentative="0">
      <w:start w:val="1"/>
      <w:numFmt w:val="decimal"/>
      <w:lvlText w:val="%1.%2.%3.%4"/>
      <w:lvlJc w:val="left"/>
      <w:pPr>
        <w:tabs>
          <w:tab w:val="left" w:pos="2914"/>
        </w:tabs>
        <w:ind w:left="2182" w:hanging="708"/>
      </w:pPr>
      <w:rPr>
        <w:rFonts w:hint="eastAsia"/>
      </w:rPr>
    </w:lvl>
    <w:lvl w:ilvl="4" w:tentative="0">
      <w:start w:val="1"/>
      <w:numFmt w:val="decimal"/>
      <w:lvlText w:val="%1.%2.%3.%4.%5"/>
      <w:lvlJc w:val="left"/>
      <w:pPr>
        <w:tabs>
          <w:tab w:val="left" w:pos="3699"/>
        </w:tabs>
        <w:ind w:left="2749" w:hanging="850"/>
      </w:pPr>
      <w:rPr>
        <w:rFonts w:hint="eastAsia"/>
      </w:rPr>
    </w:lvl>
    <w:lvl w:ilvl="5" w:tentative="0">
      <w:start w:val="1"/>
      <w:numFmt w:val="decimal"/>
      <w:lvlText w:val="%1.%2.%3.%4.%5.%6"/>
      <w:lvlJc w:val="left"/>
      <w:pPr>
        <w:tabs>
          <w:tab w:val="left" w:pos="4484"/>
        </w:tabs>
        <w:ind w:left="3458" w:hanging="1134"/>
      </w:pPr>
      <w:rPr>
        <w:rFonts w:hint="eastAsia"/>
      </w:rPr>
    </w:lvl>
    <w:lvl w:ilvl="6" w:tentative="0">
      <w:start w:val="1"/>
      <w:numFmt w:val="decimal"/>
      <w:lvlText w:val="%1.%2.%3.%4.%5.%6.%7"/>
      <w:lvlJc w:val="left"/>
      <w:pPr>
        <w:tabs>
          <w:tab w:val="left" w:pos="5269"/>
        </w:tabs>
        <w:ind w:left="4025" w:hanging="1276"/>
      </w:pPr>
      <w:rPr>
        <w:rFonts w:hint="eastAsia"/>
      </w:rPr>
    </w:lvl>
    <w:lvl w:ilvl="7" w:tentative="0">
      <w:start w:val="1"/>
      <w:numFmt w:val="decimal"/>
      <w:lvlText w:val="%1.%2.%3.%4.%5.%6.%7.%8"/>
      <w:lvlJc w:val="left"/>
      <w:pPr>
        <w:tabs>
          <w:tab w:val="left" w:pos="6054"/>
        </w:tabs>
        <w:ind w:left="4592" w:hanging="1418"/>
      </w:pPr>
      <w:rPr>
        <w:rFonts w:hint="eastAsia"/>
      </w:rPr>
    </w:lvl>
    <w:lvl w:ilvl="8" w:tentative="0">
      <w:start w:val="1"/>
      <w:numFmt w:val="decimal"/>
      <w:lvlText w:val="%1.%2.%3.%4.%5.%6.%7.%8.%9"/>
      <w:lvlJc w:val="left"/>
      <w:pPr>
        <w:tabs>
          <w:tab w:val="left" w:pos="6840"/>
        </w:tabs>
        <w:ind w:left="5300" w:hanging="1700"/>
      </w:pPr>
      <w:rPr>
        <w:rFonts w:hint="eastAsia"/>
      </w:rPr>
    </w:lvl>
  </w:abstractNum>
  <w:abstractNum w:abstractNumId="6">
    <w:nsid w:val="2C5917C3"/>
    <w:multiLevelType w:val="multilevel"/>
    <w:tmpl w:val="2C5917C3"/>
    <w:lvl w:ilvl="0" w:tentative="0">
      <w:start w:val="1"/>
      <w:numFmt w:val="none"/>
      <w:pStyle w:val="45"/>
      <w:suff w:val="nothing"/>
      <w:lvlText w:val="%1——"/>
      <w:lvlJc w:val="left"/>
      <w:pPr>
        <w:ind w:left="833" w:hanging="408"/>
      </w:pPr>
      <w:rPr>
        <w:rFonts w:hint="eastAsia"/>
      </w:rPr>
    </w:lvl>
    <w:lvl w:ilvl="1" w:tentative="0">
      <w:start w:val="1"/>
      <w:numFmt w:val="bullet"/>
      <w:pStyle w:val="46"/>
      <w:lvlText w:val=""/>
      <w:lvlJc w:val="left"/>
      <w:pPr>
        <w:tabs>
          <w:tab w:val="left" w:pos="760"/>
        </w:tabs>
        <w:ind w:left="1264" w:hanging="413"/>
      </w:pPr>
      <w:rPr>
        <w:rFonts w:hint="default" w:ascii="Symbol" w:hAnsi="Symbol"/>
        <w:color w:val="auto"/>
      </w:rPr>
    </w:lvl>
    <w:lvl w:ilvl="2" w:tentative="0">
      <w:start w:val="1"/>
      <w:numFmt w:val="bullet"/>
      <w:pStyle w:val="57"/>
      <w:lvlText w:val=""/>
      <w:lvlJc w:val="left"/>
      <w:pPr>
        <w:tabs>
          <w:tab w:val="left" w:pos="1678"/>
        </w:tabs>
        <w:ind w:left="1678" w:hanging="414"/>
      </w:pPr>
      <w:rPr>
        <w:rFonts w:hint="default" w:ascii="Symbol" w:hAnsi="Symbol"/>
        <w:color w:val="auto"/>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7">
    <w:nsid w:val="3D733618"/>
    <w:multiLevelType w:val="multilevel"/>
    <w:tmpl w:val="3D733618"/>
    <w:lvl w:ilvl="0" w:tentative="0">
      <w:start w:val="1"/>
      <w:numFmt w:val="decimal"/>
      <w:pStyle w:val="22"/>
      <w:lvlText w:val="%1)"/>
      <w:lvlJc w:val="left"/>
      <w:pPr>
        <w:tabs>
          <w:tab w:val="left" w:pos="0"/>
        </w:tabs>
        <w:ind w:left="720" w:hanging="357"/>
      </w:pPr>
      <w:rPr>
        <w:rFonts w:hint="eastAsia"/>
      </w:rPr>
    </w:lvl>
    <w:lvl w:ilvl="1" w:tentative="0">
      <w:start w:val="1"/>
      <w:numFmt w:val="lowerLetter"/>
      <w:lvlText w:val="%2)"/>
      <w:lvlJc w:val="left"/>
      <w:pPr>
        <w:tabs>
          <w:tab w:val="left" w:pos="504"/>
        </w:tabs>
        <w:ind w:left="544" w:hanging="544"/>
      </w:pPr>
      <w:rPr>
        <w:rFonts w:hint="eastAsia"/>
      </w:rPr>
    </w:lvl>
    <w:lvl w:ilvl="2" w:tentative="0">
      <w:start w:val="1"/>
      <w:numFmt w:val="lowerRoman"/>
      <w:lvlText w:val="%3."/>
      <w:lvlJc w:val="right"/>
      <w:pPr>
        <w:tabs>
          <w:tab w:val="left" w:pos="532"/>
        </w:tabs>
        <w:ind w:left="544" w:hanging="544"/>
      </w:pPr>
      <w:rPr>
        <w:rFonts w:hint="eastAsia"/>
      </w:rPr>
    </w:lvl>
    <w:lvl w:ilvl="3" w:tentative="0">
      <w:start w:val="1"/>
      <w:numFmt w:val="decimal"/>
      <w:lvlText w:val="%4."/>
      <w:lvlJc w:val="left"/>
      <w:pPr>
        <w:tabs>
          <w:tab w:val="left" w:pos="560"/>
        </w:tabs>
        <w:ind w:left="544" w:hanging="544"/>
      </w:pPr>
      <w:rPr>
        <w:rFonts w:hint="eastAsia"/>
      </w:rPr>
    </w:lvl>
    <w:lvl w:ilvl="4" w:tentative="0">
      <w:start w:val="1"/>
      <w:numFmt w:val="lowerLetter"/>
      <w:lvlText w:val="%5)"/>
      <w:lvlJc w:val="left"/>
      <w:pPr>
        <w:tabs>
          <w:tab w:val="left" w:pos="588"/>
        </w:tabs>
        <w:ind w:left="544" w:hanging="544"/>
      </w:pPr>
      <w:rPr>
        <w:rFonts w:hint="eastAsia"/>
      </w:rPr>
    </w:lvl>
    <w:lvl w:ilvl="5" w:tentative="0">
      <w:start w:val="1"/>
      <w:numFmt w:val="lowerRoman"/>
      <w:lvlText w:val="%6."/>
      <w:lvlJc w:val="right"/>
      <w:pPr>
        <w:tabs>
          <w:tab w:val="left" w:pos="616"/>
        </w:tabs>
        <w:ind w:left="544" w:hanging="544"/>
      </w:pPr>
      <w:rPr>
        <w:rFonts w:hint="eastAsia"/>
      </w:rPr>
    </w:lvl>
    <w:lvl w:ilvl="6" w:tentative="0">
      <w:start w:val="1"/>
      <w:numFmt w:val="decimal"/>
      <w:lvlText w:val="%7."/>
      <w:lvlJc w:val="left"/>
      <w:pPr>
        <w:tabs>
          <w:tab w:val="left" w:pos="644"/>
        </w:tabs>
        <w:ind w:left="544" w:hanging="544"/>
      </w:pPr>
      <w:rPr>
        <w:rFonts w:hint="eastAsia"/>
      </w:rPr>
    </w:lvl>
    <w:lvl w:ilvl="7" w:tentative="0">
      <w:start w:val="1"/>
      <w:numFmt w:val="lowerLetter"/>
      <w:lvlText w:val="%8)"/>
      <w:lvlJc w:val="left"/>
      <w:pPr>
        <w:tabs>
          <w:tab w:val="left" w:pos="672"/>
        </w:tabs>
        <w:ind w:left="544" w:hanging="544"/>
      </w:pPr>
      <w:rPr>
        <w:rFonts w:hint="eastAsia"/>
      </w:rPr>
    </w:lvl>
    <w:lvl w:ilvl="8" w:tentative="0">
      <w:start w:val="1"/>
      <w:numFmt w:val="lowerRoman"/>
      <w:lvlText w:val="%9."/>
      <w:lvlJc w:val="right"/>
      <w:pPr>
        <w:tabs>
          <w:tab w:val="left" w:pos="700"/>
        </w:tabs>
        <w:ind w:left="544" w:hanging="544"/>
      </w:pPr>
      <w:rPr>
        <w:rFonts w:hint="eastAsia"/>
      </w:rPr>
    </w:lvl>
  </w:abstractNum>
  <w:abstractNum w:abstractNumId="8">
    <w:nsid w:val="4B733A5F"/>
    <w:multiLevelType w:val="multilevel"/>
    <w:tmpl w:val="4B733A5F"/>
    <w:lvl w:ilvl="0" w:tentative="0">
      <w:start w:val="1"/>
      <w:numFmt w:val="decimal"/>
      <w:pStyle w:val="59"/>
      <w:suff w:val="nothing"/>
      <w:lvlText w:val="示例%1："/>
      <w:lvlJc w:val="left"/>
      <w:pPr>
        <w:ind w:left="0" w:firstLine="363"/>
      </w:pPr>
      <w:rPr>
        <w:rFonts w:hint="eastAsia" w:ascii="黑体" w:hAnsi="Times New Roman" w:eastAsia="黑体"/>
        <w:b w:val="0"/>
        <w:i w:val="0"/>
        <w:sz w:val="18"/>
        <w:szCs w:val="18"/>
        <w:vertAlign w:val="baseline"/>
      </w:rPr>
    </w:lvl>
    <w:lvl w:ilvl="1" w:tentative="0">
      <w:start w:val="1"/>
      <w:numFmt w:val="none"/>
      <w:suff w:val="space"/>
      <w:lvlText w:val=""/>
      <w:lvlJc w:val="left"/>
      <w:pPr>
        <w:ind w:left="0" w:firstLine="0"/>
      </w:pPr>
      <w:rPr>
        <w:rFonts w:hint="eastAsia"/>
        <w:vertAlign w:val="baseline"/>
      </w:rPr>
    </w:lvl>
    <w:lvl w:ilvl="2" w:tentative="0">
      <w:start w:val="1"/>
      <w:numFmt w:val="decimal"/>
      <w:suff w:val="space"/>
      <w:lvlText w:val="2.2.%3"/>
      <w:lvlJc w:val="left"/>
      <w:pPr>
        <w:ind w:left="0" w:firstLine="0"/>
      </w:pPr>
      <w:rPr>
        <w:rFonts w:hint="eastAsia"/>
        <w:vertAlign w:val="baseline"/>
      </w:rPr>
    </w:lvl>
    <w:lvl w:ilvl="3" w:tentative="0">
      <w:start w:val="1"/>
      <w:numFmt w:val="decimal"/>
      <w:lvlText w:val="%4."/>
      <w:lvlJc w:val="left"/>
      <w:pPr>
        <w:tabs>
          <w:tab w:val="left" w:pos="0"/>
        </w:tabs>
        <w:ind w:left="992" w:hanging="629"/>
      </w:pPr>
      <w:rPr>
        <w:rFonts w:hint="eastAsia"/>
        <w:vertAlign w:val="baseline"/>
      </w:rPr>
    </w:lvl>
    <w:lvl w:ilvl="4" w:tentative="0">
      <w:start w:val="1"/>
      <w:numFmt w:val="lowerLetter"/>
      <w:lvlText w:val="%5)"/>
      <w:lvlJc w:val="left"/>
      <w:pPr>
        <w:tabs>
          <w:tab w:val="left" w:pos="0"/>
        </w:tabs>
        <w:ind w:left="992" w:hanging="629"/>
      </w:pPr>
      <w:rPr>
        <w:rFonts w:hint="eastAsia"/>
        <w:vertAlign w:val="baseline"/>
      </w:rPr>
    </w:lvl>
    <w:lvl w:ilvl="5" w:tentative="0">
      <w:start w:val="1"/>
      <w:numFmt w:val="lowerRoman"/>
      <w:lvlText w:val="%6."/>
      <w:lvlJc w:val="right"/>
      <w:pPr>
        <w:tabs>
          <w:tab w:val="left" w:pos="0"/>
        </w:tabs>
        <w:ind w:left="992" w:hanging="629"/>
      </w:pPr>
      <w:rPr>
        <w:rFonts w:hint="eastAsia"/>
        <w:vertAlign w:val="baseline"/>
      </w:rPr>
    </w:lvl>
    <w:lvl w:ilvl="6" w:tentative="0">
      <w:start w:val="1"/>
      <w:numFmt w:val="decimal"/>
      <w:lvlText w:val="%7."/>
      <w:lvlJc w:val="left"/>
      <w:pPr>
        <w:tabs>
          <w:tab w:val="left" w:pos="0"/>
        </w:tabs>
        <w:ind w:left="992" w:hanging="629"/>
      </w:pPr>
      <w:rPr>
        <w:rFonts w:hint="eastAsia"/>
        <w:vertAlign w:val="baseline"/>
      </w:rPr>
    </w:lvl>
    <w:lvl w:ilvl="7" w:tentative="0">
      <w:start w:val="1"/>
      <w:numFmt w:val="lowerLetter"/>
      <w:lvlText w:val="%8)"/>
      <w:lvlJc w:val="left"/>
      <w:pPr>
        <w:tabs>
          <w:tab w:val="left" w:pos="0"/>
        </w:tabs>
        <w:ind w:left="992" w:hanging="629"/>
      </w:pPr>
      <w:rPr>
        <w:rFonts w:hint="eastAsia"/>
        <w:vertAlign w:val="baseline"/>
      </w:rPr>
    </w:lvl>
    <w:lvl w:ilvl="8" w:tentative="0">
      <w:start w:val="1"/>
      <w:numFmt w:val="lowerRoman"/>
      <w:lvlText w:val="%9."/>
      <w:lvlJc w:val="right"/>
      <w:pPr>
        <w:tabs>
          <w:tab w:val="left" w:pos="0"/>
        </w:tabs>
        <w:ind w:left="992" w:hanging="629"/>
      </w:pPr>
      <w:rPr>
        <w:rFonts w:hint="eastAsia"/>
        <w:vertAlign w:val="baseline"/>
      </w:rPr>
    </w:lvl>
  </w:abstractNum>
  <w:abstractNum w:abstractNumId="9">
    <w:nsid w:val="557C2AF5"/>
    <w:multiLevelType w:val="multilevel"/>
    <w:tmpl w:val="557C2AF5"/>
    <w:lvl w:ilvl="0" w:tentative="0">
      <w:start w:val="1"/>
      <w:numFmt w:val="decimal"/>
      <w:pStyle w:val="125"/>
      <w:suff w:val="nothing"/>
      <w:lvlText w:val="图%1　"/>
      <w:lvlJc w:val="left"/>
      <w:pPr>
        <w:ind w:left="0" w:firstLine="0"/>
      </w:pPr>
      <w:rPr>
        <w:rFonts w:hint="eastAsia" w:ascii="黑体" w:hAnsi="Times New Roman" w:eastAsia="黑体"/>
        <w:b w:val="0"/>
        <w:i w:val="0"/>
        <w:sz w:val="21"/>
      </w:rPr>
    </w:lvl>
    <w:lvl w:ilvl="1" w:tentative="0">
      <w:start w:val="1"/>
      <w:numFmt w:val="decimal"/>
      <w:suff w:val="nothing"/>
      <w:lvlText w:val="%1%2　"/>
      <w:lvlJc w:val="left"/>
      <w:pPr>
        <w:ind w:left="0" w:firstLine="0"/>
      </w:pPr>
      <w:rPr>
        <w:rFonts w:hint="default" w:ascii="Times New Roman" w:hAnsi="Times New Roman" w:eastAsia="黑体"/>
        <w:b w:val="0"/>
        <w:i w:val="0"/>
        <w:sz w:val="21"/>
      </w:rPr>
    </w:lvl>
    <w:lvl w:ilvl="2" w:tentative="0">
      <w:start w:val="1"/>
      <w:numFmt w:val="decimal"/>
      <w:suff w:val="nothing"/>
      <w:lvlText w:val="%1%2.%3　"/>
      <w:lvlJc w:val="left"/>
      <w:pPr>
        <w:ind w:left="0" w:firstLine="0"/>
      </w:pPr>
      <w:rPr>
        <w:rFonts w:hint="default" w:ascii="Times New Roman" w:hAnsi="Times New Roman" w:eastAsia="黑体"/>
        <w:b w:val="0"/>
        <w:i w:val="0"/>
        <w:sz w:val="21"/>
      </w:rPr>
    </w:lvl>
    <w:lvl w:ilvl="3" w:tentative="0">
      <w:start w:val="1"/>
      <w:numFmt w:val="decimal"/>
      <w:suff w:val="nothing"/>
      <w:lvlText w:val="%1%2.%3.%4　"/>
      <w:lvlJc w:val="left"/>
      <w:pPr>
        <w:ind w:left="0" w:firstLine="0"/>
      </w:pPr>
      <w:rPr>
        <w:rFonts w:hint="default" w:ascii="Times New Roman" w:hAnsi="Times New Roman" w:eastAsia="黑体"/>
        <w:b w:val="0"/>
        <w:i w:val="0"/>
        <w:sz w:val="21"/>
      </w:rPr>
    </w:lvl>
    <w:lvl w:ilvl="4" w:tentative="0">
      <w:start w:val="1"/>
      <w:numFmt w:val="decimal"/>
      <w:suff w:val="nothing"/>
      <w:lvlText w:val="%1%2.%3.%4.%5　"/>
      <w:lvlJc w:val="left"/>
      <w:pPr>
        <w:ind w:left="0" w:firstLine="0"/>
      </w:pPr>
      <w:rPr>
        <w:rFonts w:hint="default" w:ascii="Times New Roman" w:hAnsi="Times New Roman" w:eastAsia="黑体"/>
        <w:b w:val="0"/>
        <w:i w:val="0"/>
        <w:sz w:val="21"/>
      </w:rPr>
    </w:lvl>
    <w:lvl w:ilvl="5" w:tentative="0">
      <w:start w:val="1"/>
      <w:numFmt w:val="decimal"/>
      <w:suff w:val="nothing"/>
      <w:lvlText w:val="%1%2.%3.%4.%5.%6　"/>
      <w:lvlJc w:val="left"/>
      <w:pPr>
        <w:ind w:left="0" w:firstLine="0"/>
      </w:pPr>
      <w:rPr>
        <w:rFonts w:hint="default" w:ascii="Times New Roman" w:hAnsi="Times New Roman" w:eastAsia="黑体"/>
        <w:b w:val="0"/>
        <w:i w:val="0"/>
        <w:sz w:val="21"/>
      </w:rPr>
    </w:lvl>
    <w:lvl w:ilvl="6" w:tentative="0">
      <w:start w:val="1"/>
      <w:numFmt w:val="decimal"/>
      <w:suff w:val="nothing"/>
      <w:lvlText w:val="%1%2.%3.%4.%5.%6.%7　"/>
      <w:lvlJc w:val="left"/>
      <w:pPr>
        <w:ind w:left="0" w:firstLine="0"/>
      </w:pPr>
      <w:rPr>
        <w:rFonts w:hint="default" w:ascii="Times New Roman"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10">
    <w:nsid w:val="60B55DC2"/>
    <w:multiLevelType w:val="multilevel"/>
    <w:tmpl w:val="60B55DC2"/>
    <w:lvl w:ilvl="0" w:tentative="0">
      <w:start w:val="1"/>
      <w:numFmt w:val="upperLetter"/>
      <w:pStyle w:val="83"/>
      <w:lvlText w:val="%1"/>
      <w:lvlJc w:val="left"/>
      <w:pPr>
        <w:tabs>
          <w:tab w:val="left" w:pos="0"/>
        </w:tabs>
        <w:ind w:left="0" w:hanging="425"/>
      </w:pPr>
      <w:rPr>
        <w:rFonts w:hint="eastAsia"/>
      </w:rPr>
    </w:lvl>
    <w:lvl w:ilvl="1" w:tentative="0">
      <w:start w:val="1"/>
      <w:numFmt w:val="decimal"/>
      <w:pStyle w:val="84"/>
      <w:suff w:val="nothing"/>
      <w:lvlText w:val="表%1.%2　"/>
      <w:lvlJc w:val="left"/>
      <w:pPr>
        <w:ind w:left="567" w:hanging="567"/>
      </w:pPr>
      <w:rPr>
        <w:rFonts w:hint="eastAsia"/>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2291"/>
        </w:tabs>
        <w:ind w:left="1559" w:hanging="708"/>
      </w:pPr>
      <w:rPr>
        <w:rFonts w:hint="eastAsia"/>
      </w:rPr>
    </w:lvl>
    <w:lvl w:ilvl="4" w:tentative="0">
      <w:start w:val="1"/>
      <w:numFmt w:val="decimal"/>
      <w:lvlText w:val="%1.%2.%3.%4.%5"/>
      <w:lvlJc w:val="left"/>
      <w:pPr>
        <w:tabs>
          <w:tab w:val="left" w:pos="3076"/>
        </w:tabs>
        <w:ind w:left="2126" w:hanging="850"/>
      </w:pPr>
      <w:rPr>
        <w:rFonts w:hint="eastAsia"/>
      </w:rPr>
    </w:lvl>
    <w:lvl w:ilvl="5" w:tentative="0">
      <w:start w:val="1"/>
      <w:numFmt w:val="decimal"/>
      <w:lvlText w:val="%1.%2.%3.%4.%5.%6"/>
      <w:lvlJc w:val="left"/>
      <w:pPr>
        <w:tabs>
          <w:tab w:val="left" w:pos="3861"/>
        </w:tabs>
        <w:ind w:left="2835" w:hanging="1134"/>
      </w:pPr>
      <w:rPr>
        <w:rFonts w:hint="eastAsia"/>
      </w:rPr>
    </w:lvl>
    <w:lvl w:ilvl="6" w:tentative="0">
      <w:start w:val="1"/>
      <w:numFmt w:val="decimal"/>
      <w:lvlText w:val="%1.%2.%3.%4.%5.%6.%7"/>
      <w:lvlJc w:val="left"/>
      <w:pPr>
        <w:tabs>
          <w:tab w:val="left" w:pos="4646"/>
        </w:tabs>
        <w:ind w:left="3402" w:hanging="1276"/>
      </w:pPr>
      <w:rPr>
        <w:rFonts w:hint="eastAsia"/>
      </w:rPr>
    </w:lvl>
    <w:lvl w:ilvl="7" w:tentative="0">
      <w:start w:val="1"/>
      <w:numFmt w:val="decimal"/>
      <w:lvlText w:val="%1.%2.%3.%4.%5.%6.%7.%8"/>
      <w:lvlJc w:val="left"/>
      <w:pPr>
        <w:tabs>
          <w:tab w:val="left" w:pos="5431"/>
        </w:tabs>
        <w:ind w:left="3969" w:hanging="1418"/>
      </w:pPr>
      <w:rPr>
        <w:rFonts w:hint="eastAsia"/>
      </w:rPr>
    </w:lvl>
    <w:lvl w:ilvl="8" w:tentative="0">
      <w:start w:val="1"/>
      <w:numFmt w:val="decimal"/>
      <w:lvlText w:val="%1.%2.%3.%4.%5.%6.%7.%8.%9"/>
      <w:lvlJc w:val="left"/>
      <w:pPr>
        <w:tabs>
          <w:tab w:val="left" w:pos="6217"/>
        </w:tabs>
        <w:ind w:left="4677" w:hanging="1700"/>
      </w:pPr>
      <w:rPr>
        <w:rFonts w:hint="eastAsia"/>
      </w:rPr>
    </w:lvl>
  </w:abstractNum>
  <w:abstractNum w:abstractNumId="11">
    <w:nsid w:val="60C645B3"/>
    <w:multiLevelType w:val="multilevel"/>
    <w:tmpl w:val="60C645B3"/>
    <w:lvl w:ilvl="0" w:tentative="0">
      <w:start w:val="1"/>
      <w:numFmt w:val="lowerLetter"/>
      <w:pStyle w:val="56"/>
      <w:lvlText w:val="%1)"/>
      <w:lvlJc w:val="left"/>
      <w:pPr>
        <w:tabs>
          <w:tab w:val="left" w:pos="840"/>
        </w:tabs>
        <w:ind w:left="839" w:hanging="419"/>
      </w:pPr>
      <w:rPr>
        <w:rFonts w:hint="eastAsia" w:ascii="宋体" w:eastAsia="宋体"/>
        <w:b w:val="0"/>
        <w:i w:val="0"/>
        <w:sz w:val="21"/>
        <w:szCs w:val="21"/>
      </w:rPr>
    </w:lvl>
    <w:lvl w:ilvl="1" w:tentative="0">
      <w:start w:val="1"/>
      <w:numFmt w:val="decimal"/>
      <w:pStyle w:val="51"/>
      <w:lvlText w:val="%2)"/>
      <w:lvlJc w:val="left"/>
      <w:pPr>
        <w:tabs>
          <w:tab w:val="left" w:pos="1260"/>
        </w:tabs>
        <w:ind w:left="1259" w:hanging="419"/>
      </w:pPr>
      <w:rPr>
        <w:rFonts w:hint="eastAsia"/>
      </w:rPr>
    </w:lvl>
    <w:lvl w:ilvl="2" w:tentative="0">
      <w:start w:val="1"/>
      <w:numFmt w:val="decimal"/>
      <w:pStyle w:val="58"/>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12">
    <w:nsid w:val="646260FA"/>
    <w:multiLevelType w:val="multilevel"/>
    <w:tmpl w:val="646260FA"/>
    <w:lvl w:ilvl="0" w:tentative="0">
      <w:start w:val="1"/>
      <w:numFmt w:val="decimal"/>
      <w:pStyle w:val="123"/>
      <w:suff w:val="nothing"/>
      <w:lvlText w:val="表%1　"/>
      <w:lvlJc w:val="left"/>
      <w:pPr>
        <w:ind w:left="0" w:firstLine="0"/>
      </w:pPr>
      <w:rPr>
        <w:rFonts w:hint="eastAsia" w:ascii="黑体" w:hAnsi="Times New Roman" w:eastAsia="黑体"/>
        <w:b w:val="0"/>
        <w:i w:val="0"/>
        <w:sz w:val="21"/>
      </w:rPr>
    </w:lvl>
    <w:lvl w:ilvl="1" w:tentative="0">
      <w:start w:val="1"/>
      <w:numFmt w:val="decimal"/>
      <w:lvlText w:val="%1.%2"/>
      <w:lvlJc w:val="left"/>
      <w:pPr>
        <w:tabs>
          <w:tab w:val="left" w:pos="992"/>
        </w:tabs>
        <w:ind w:left="992" w:hanging="56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3">
    <w:nsid w:val="657D3FBC"/>
    <w:multiLevelType w:val="multilevel"/>
    <w:tmpl w:val="657D3FBC"/>
    <w:lvl w:ilvl="0" w:tentative="0">
      <w:start w:val="1"/>
      <w:numFmt w:val="upperLetter"/>
      <w:pStyle w:val="81"/>
      <w:suff w:val="nothing"/>
      <w:lvlText w:val="附　录　%1"/>
      <w:lvlJc w:val="left"/>
      <w:pPr>
        <w:ind w:left="0" w:firstLine="0"/>
      </w:pPr>
      <w:rPr>
        <w:rFonts w:hint="eastAsia" w:ascii="黑体" w:hAnsi="Times New Roman" w:eastAsia="黑体"/>
        <w:b w:val="0"/>
        <w:i w:val="0"/>
        <w:spacing w:val="0"/>
        <w:w w:val="100"/>
        <w:sz w:val="21"/>
      </w:rPr>
    </w:lvl>
    <w:lvl w:ilvl="1" w:tentative="0">
      <w:start w:val="1"/>
      <w:numFmt w:val="decimal"/>
      <w:pStyle w:val="99"/>
      <w:suff w:val="nothing"/>
      <w:lvlText w:val="%1.%2　"/>
      <w:lvlJc w:val="left"/>
      <w:pPr>
        <w:ind w:left="0" w:firstLine="0"/>
      </w:pPr>
      <w:rPr>
        <w:rFonts w:hint="eastAsia" w:ascii="黑体" w:hAnsi="Times New Roman" w:eastAsia="黑体"/>
        <w:b w:val="0"/>
        <w:i w:val="0"/>
        <w:snapToGrid/>
        <w:spacing w:val="0"/>
        <w:w w:val="100"/>
        <w:kern w:val="21"/>
        <w:sz w:val="21"/>
      </w:rPr>
    </w:lvl>
    <w:lvl w:ilvl="2" w:tentative="0">
      <w:start w:val="1"/>
      <w:numFmt w:val="decimal"/>
      <w:pStyle w:val="100"/>
      <w:suff w:val="nothing"/>
      <w:lvlText w:val="%1.%2.%3　"/>
      <w:lvlJc w:val="left"/>
      <w:pPr>
        <w:ind w:left="0" w:firstLine="0"/>
      </w:pPr>
      <w:rPr>
        <w:rFonts w:hint="eastAsia" w:ascii="黑体" w:hAnsi="Times New Roman" w:eastAsia="黑体"/>
        <w:b w:val="0"/>
        <w:i w:val="0"/>
        <w:sz w:val="21"/>
      </w:rPr>
    </w:lvl>
    <w:lvl w:ilvl="3" w:tentative="0">
      <w:start w:val="1"/>
      <w:numFmt w:val="decimal"/>
      <w:pStyle w:val="85"/>
      <w:suff w:val="nothing"/>
      <w:lvlText w:val="%1.%2.%3.%4　"/>
      <w:lvlJc w:val="left"/>
      <w:pPr>
        <w:ind w:left="0" w:firstLine="0"/>
      </w:pPr>
      <w:rPr>
        <w:rFonts w:hint="eastAsia" w:ascii="黑体" w:hAnsi="Times New Roman" w:eastAsia="黑体"/>
        <w:b w:val="0"/>
        <w:i w:val="0"/>
        <w:sz w:val="21"/>
      </w:rPr>
    </w:lvl>
    <w:lvl w:ilvl="4" w:tentative="0">
      <w:start w:val="1"/>
      <w:numFmt w:val="decimal"/>
      <w:pStyle w:val="90"/>
      <w:suff w:val="nothing"/>
      <w:lvlText w:val="%1.%2.%3.%4.%5　"/>
      <w:lvlJc w:val="left"/>
      <w:pPr>
        <w:ind w:left="0" w:firstLine="0"/>
      </w:pPr>
      <w:rPr>
        <w:rFonts w:hint="eastAsia" w:ascii="黑体" w:hAnsi="Times New Roman" w:eastAsia="黑体"/>
        <w:b w:val="0"/>
        <w:i w:val="0"/>
        <w:sz w:val="21"/>
      </w:rPr>
    </w:lvl>
    <w:lvl w:ilvl="5" w:tentative="0">
      <w:start w:val="1"/>
      <w:numFmt w:val="decimal"/>
      <w:pStyle w:val="93"/>
      <w:suff w:val="nothing"/>
      <w:lvlText w:val="%1.%2.%3.%4.%5.%6　"/>
      <w:lvlJc w:val="left"/>
      <w:pPr>
        <w:ind w:left="0" w:firstLine="0"/>
      </w:pPr>
      <w:rPr>
        <w:rFonts w:hint="eastAsia" w:ascii="黑体" w:hAnsi="Times New Roman" w:eastAsia="黑体"/>
        <w:b w:val="0"/>
        <w:i w:val="0"/>
        <w:sz w:val="21"/>
      </w:rPr>
    </w:lvl>
    <w:lvl w:ilvl="6" w:tentative="0">
      <w:start w:val="1"/>
      <w:numFmt w:val="decimal"/>
      <w:pStyle w:val="97"/>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4">
    <w:nsid w:val="6D6C07CD"/>
    <w:multiLevelType w:val="multilevel"/>
    <w:tmpl w:val="6D6C07CD"/>
    <w:lvl w:ilvl="0" w:tentative="0">
      <w:start w:val="1"/>
      <w:numFmt w:val="lowerLetter"/>
      <w:pStyle w:val="102"/>
      <w:lvlText w:val="%1)"/>
      <w:lvlJc w:val="left"/>
      <w:pPr>
        <w:tabs>
          <w:tab w:val="left" w:pos="839"/>
        </w:tabs>
        <w:ind w:left="839" w:hanging="419"/>
      </w:pPr>
      <w:rPr>
        <w:rFonts w:hint="eastAsia" w:ascii="宋体" w:eastAsia="宋体"/>
        <w:b w:val="0"/>
        <w:i w:val="0"/>
        <w:sz w:val="21"/>
      </w:rPr>
    </w:lvl>
    <w:lvl w:ilvl="1" w:tentative="0">
      <w:start w:val="1"/>
      <w:numFmt w:val="decimal"/>
      <w:pStyle w:val="92"/>
      <w:lvlText w:val="%2)"/>
      <w:lvlJc w:val="left"/>
      <w:pPr>
        <w:tabs>
          <w:tab w:val="left" w:pos="840"/>
        </w:tabs>
        <w:ind w:left="839" w:hanging="419"/>
      </w:pPr>
      <w:rPr>
        <w:rFonts w:hint="eastAsia" w:ascii="宋体" w:eastAsia="宋体"/>
        <w:b w:val="0"/>
        <w:i w:val="0"/>
        <w:sz w:val="21"/>
      </w:rPr>
    </w:lvl>
    <w:lvl w:ilvl="2" w:tentative="0">
      <w:start w:val="1"/>
      <w:numFmt w:val="lowerRoman"/>
      <w:lvlText w:val="%3."/>
      <w:lvlJc w:val="right"/>
      <w:pPr>
        <w:tabs>
          <w:tab w:val="left" w:pos="1260"/>
        </w:tabs>
        <w:ind w:left="1259" w:hanging="419"/>
      </w:pPr>
      <w:rPr>
        <w:rFonts w:hint="eastAsia"/>
      </w:rPr>
    </w:lvl>
    <w:lvl w:ilvl="3" w:tentative="0">
      <w:start w:val="1"/>
      <w:numFmt w:val="decimal"/>
      <w:lvlText w:val="%4."/>
      <w:lvlJc w:val="left"/>
      <w:pPr>
        <w:tabs>
          <w:tab w:val="left" w:pos="1680"/>
        </w:tabs>
        <w:ind w:left="1679" w:hanging="419"/>
      </w:pPr>
      <w:rPr>
        <w:rFonts w:hint="eastAsia"/>
      </w:rPr>
    </w:lvl>
    <w:lvl w:ilvl="4" w:tentative="0">
      <w:start w:val="1"/>
      <w:numFmt w:val="lowerLetter"/>
      <w:lvlText w:val="%5)"/>
      <w:lvlJc w:val="left"/>
      <w:pPr>
        <w:tabs>
          <w:tab w:val="left" w:pos="2100"/>
        </w:tabs>
        <w:ind w:left="2099" w:hanging="419"/>
      </w:pPr>
      <w:rPr>
        <w:rFonts w:hint="eastAsia"/>
      </w:rPr>
    </w:lvl>
    <w:lvl w:ilvl="5" w:tentative="0">
      <w:start w:val="1"/>
      <w:numFmt w:val="lowerRoman"/>
      <w:lvlText w:val="%6."/>
      <w:lvlJc w:val="right"/>
      <w:pPr>
        <w:tabs>
          <w:tab w:val="left" w:pos="2520"/>
        </w:tabs>
        <w:ind w:left="2519" w:hanging="419"/>
      </w:pPr>
      <w:rPr>
        <w:rFonts w:hint="eastAsia"/>
      </w:rPr>
    </w:lvl>
    <w:lvl w:ilvl="6" w:tentative="0">
      <w:start w:val="1"/>
      <w:numFmt w:val="decimal"/>
      <w:lvlText w:val="%7."/>
      <w:lvlJc w:val="left"/>
      <w:pPr>
        <w:tabs>
          <w:tab w:val="left" w:pos="2940"/>
        </w:tabs>
        <w:ind w:left="2939" w:hanging="419"/>
      </w:pPr>
      <w:rPr>
        <w:rFonts w:hint="eastAsia"/>
      </w:rPr>
    </w:lvl>
    <w:lvl w:ilvl="7" w:tentative="0">
      <w:start w:val="1"/>
      <w:numFmt w:val="lowerLetter"/>
      <w:lvlText w:val="%8)"/>
      <w:lvlJc w:val="left"/>
      <w:pPr>
        <w:tabs>
          <w:tab w:val="left" w:pos="3360"/>
        </w:tabs>
        <w:ind w:left="3359" w:hanging="419"/>
      </w:pPr>
      <w:rPr>
        <w:rFonts w:hint="eastAsia"/>
      </w:rPr>
    </w:lvl>
    <w:lvl w:ilvl="8" w:tentative="0">
      <w:start w:val="1"/>
      <w:numFmt w:val="lowerRoman"/>
      <w:lvlText w:val="%9."/>
      <w:lvlJc w:val="right"/>
      <w:pPr>
        <w:tabs>
          <w:tab w:val="left" w:pos="3780"/>
        </w:tabs>
        <w:ind w:left="3779" w:hanging="419"/>
      </w:pPr>
      <w:rPr>
        <w:rFonts w:hint="eastAsia"/>
      </w:rPr>
    </w:lvl>
  </w:abstractNum>
  <w:abstractNum w:abstractNumId="15">
    <w:nsid w:val="6DBF04F4"/>
    <w:multiLevelType w:val="multilevel"/>
    <w:tmpl w:val="6DBF04F4"/>
    <w:lvl w:ilvl="0" w:tentative="0">
      <w:start w:val="1"/>
      <w:numFmt w:val="none"/>
      <w:pStyle w:val="54"/>
      <w:suff w:val="nothing"/>
      <w:lvlText w:val="%1注："/>
      <w:lvlJc w:val="left"/>
      <w:pPr>
        <w:ind w:left="726" w:hanging="363"/>
      </w:pPr>
      <w:rPr>
        <w:rFonts w:hint="eastAsia" w:ascii="黑体" w:hAnsi="Times New Roman"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16">
    <w:nsid w:val="7760749B"/>
    <w:multiLevelType w:val="multilevel"/>
    <w:tmpl w:val="7760749B"/>
    <w:lvl w:ilvl="0" w:tentative="0">
      <w:start w:val="1"/>
      <w:numFmt w:val="decimal"/>
      <w:pStyle w:val="62"/>
      <w:suff w:val="nothing"/>
      <w:lvlText w:val="注%1："/>
      <w:lvlJc w:val="left"/>
      <w:pPr>
        <w:ind w:left="811" w:hanging="448"/>
      </w:pPr>
      <w:rPr>
        <w:rFonts w:hAnsi="黑体" w:eastAsia="黑体"/>
        <w:b w:val="0"/>
        <w:i w:val="0"/>
        <w:sz w:val="18"/>
        <w:vertAlign w:val="baseline"/>
      </w:rPr>
    </w:lvl>
    <w:lvl w:ilvl="1" w:tentative="0">
      <w:start w:val="1"/>
      <w:numFmt w:val="lowerLetter"/>
      <w:lvlText w:val="%2)"/>
      <w:lvlJc w:val="left"/>
      <w:pPr>
        <w:tabs>
          <w:tab w:val="left" w:pos="180"/>
        </w:tabs>
        <w:ind w:left="1172" w:hanging="629"/>
      </w:pPr>
      <w:rPr>
        <w:rFonts w:hint="eastAsia"/>
        <w:vertAlign w:val="baseline"/>
      </w:rPr>
    </w:lvl>
    <w:lvl w:ilvl="2" w:tentative="0">
      <w:start w:val="1"/>
      <w:numFmt w:val="lowerRoman"/>
      <w:lvlText w:val="%3."/>
      <w:lvlJc w:val="right"/>
      <w:pPr>
        <w:tabs>
          <w:tab w:val="left" w:pos="180"/>
        </w:tabs>
        <w:ind w:left="1172" w:hanging="629"/>
      </w:pPr>
      <w:rPr>
        <w:rFonts w:hint="eastAsia"/>
        <w:vertAlign w:val="baseline"/>
      </w:rPr>
    </w:lvl>
    <w:lvl w:ilvl="3" w:tentative="0">
      <w:start w:val="1"/>
      <w:numFmt w:val="decimal"/>
      <w:lvlText w:val="%4."/>
      <w:lvlJc w:val="left"/>
      <w:pPr>
        <w:tabs>
          <w:tab w:val="left" w:pos="180"/>
        </w:tabs>
        <w:ind w:left="1172" w:hanging="629"/>
      </w:pPr>
      <w:rPr>
        <w:rFonts w:hint="eastAsia"/>
        <w:vertAlign w:val="baseline"/>
      </w:rPr>
    </w:lvl>
    <w:lvl w:ilvl="4" w:tentative="0">
      <w:start w:val="1"/>
      <w:numFmt w:val="lowerLetter"/>
      <w:lvlText w:val="%5)"/>
      <w:lvlJc w:val="left"/>
      <w:pPr>
        <w:tabs>
          <w:tab w:val="left" w:pos="180"/>
        </w:tabs>
        <w:ind w:left="1172" w:hanging="629"/>
      </w:pPr>
      <w:rPr>
        <w:rFonts w:hint="eastAsia"/>
        <w:vertAlign w:val="baseline"/>
      </w:rPr>
    </w:lvl>
    <w:lvl w:ilvl="5" w:tentative="0">
      <w:start w:val="1"/>
      <w:numFmt w:val="lowerRoman"/>
      <w:lvlText w:val="%6."/>
      <w:lvlJc w:val="right"/>
      <w:pPr>
        <w:tabs>
          <w:tab w:val="left" w:pos="180"/>
        </w:tabs>
        <w:ind w:left="1172" w:hanging="629"/>
      </w:pPr>
      <w:rPr>
        <w:rFonts w:hint="eastAsia"/>
        <w:vertAlign w:val="baseline"/>
      </w:rPr>
    </w:lvl>
    <w:lvl w:ilvl="6" w:tentative="0">
      <w:start w:val="1"/>
      <w:numFmt w:val="decimal"/>
      <w:lvlText w:val="%7."/>
      <w:lvlJc w:val="left"/>
      <w:pPr>
        <w:tabs>
          <w:tab w:val="left" w:pos="180"/>
        </w:tabs>
        <w:ind w:left="1172" w:hanging="629"/>
      </w:pPr>
      <w:rPr>
        <w:rFonts w:hint="eastAsia"/>
        <w:vertAlign w:val="baseline"/>
      </w:rPr>
    </w:lvl>
    <w:lvl w:ilvl="7" w:tentative="0">
      <w:start w:val="1"/>
      <w:numFmt w:val="lowerLetter"/>
      <w:lvlText w:val="%8)"/>
      <w:lvlJc w:val="left"/>
      <w:pPr>
        <w:tabs>
          <w:tab w:val="left" w:pos="180"/>
        </w:tabs>
        <w:ind w:left="1172" w:hanging="629"/>
      </w:pPr>
      <w:rPr>
        <w:rFonts w:hint="eastAsia"/>
        <w:vertAlign w:val="baseline"/>
      </w:rPr>
    </w:lvl>
    <w:lvl w:ilvl="8" w:tentative="0">
      <w:start w:val="1"/>
      <w:numFmt w:val="lowerRoman"/>
      <w:lvlText w:val="%9."/>
      <w:lvlJc w:val="right"/>
      <w:pPr>
        <w:tabs>
          <w:tab w:val="left" w:pos="180"/>
        </w:tabs>
        <w:ind w:left="1172" w:hanging="629"/>
      </w:pPr>
      <w:rPr>
        <w:rFonts w:hint="eastAsia"/>
        <w:vertAlign w:val="baseline"/>
      </w:rPr>
    </w:lvl>
  </w:abstractNum>
  <w:num w:numId="1">
    <w:abstractNumId w:val="7"/>
  </w:num>
  <w:num w:numId="2">
    <w:abstractNumId w:val="4"/>
  </w:num>
  <w:num w:numId="3">
    <w:abstractNumId w:val="6"/>
  </w:num>
  <w:num w:numId="4">
    <w:abstractNumId w:val="2"/>
  </w:num>
  <w:num w:numId="5">
    <w:abstractNumId w:val="11"/>
  </w:num>
  <w:num w:numId="6">
    <w:abstractNumId w:val="15"/>
  </w:num>
  <w:num w:numId="7">
    <w:abstractNumId w:val="0"/>
  </w:num>
  <w:num w:numId="8">
    <w:abstractNumId w:val="8"/>
  </w:num>
  <w:num w:numId="9">
    <w:abstractNumId w:val="16"/>
  </w:num>
  <w:num w:numId="10">
    <w:abstractNumId w:val="13"/>
  </w:num>
  <w:num w:numId="11">
    <w:abstractNumId w:val="10"/>
  </w:num>
  <w:num w:numId="12">
    <w:abstractNumId w:val="14"/>
  </w:num>
  <w:num w:numId="13">
    <w:abstractNumId w:val="5"/>
  </w:num>
  <w:num w:numId="14">
    <w:abstractNumId w:val="1"/>
  </w:num>
  <w:num w:numId="15">
    <w:abstractNumId w:val="3"/>
  </w:num>
  <w:num w:numId="16">
    <w:abstractNumId w:val="12"/>
  </w:num>
  <w:num w:numId="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removePersonalInformatio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IyY2YxZWQ2M2IwMmI3Zjk1MGQ5ZjNjNTlkMGI3NGEifQ=="/>
  </w:docVars>
  <w:rsids>
    <w:rsidRoot w:val="5BEC375B"/>
    <w:rsid w:val="00000244"/>
    <w:rsid w:val="0000185F"/>
    <w:rsid w:val="0000586F"/>
    <w:rsid w:val="00013D86"/>
    <w:rsid w:val="00013E02"/>
    <w:rsid w:val="0002143C"/>
    <w:rsid w:val="00025A65"/>
    <w:rsid w:val="00026C31"/>
    <w:rsid w:val="00027280"/>
    <w:rsid w:val="00027321"/>
    <w:rsid w:val="000320A7"/>
    <w:rsid w:val="00034E5D"/>
    <w:rsid w:val="00035925"/>
    <w:rsid w:val="00062323"/>
    <w:rsid w:val="00067CDF"/>
    <w:rsid w:val="00072763"/>
    <w:rsid w:val="00074FBE"/>
    <w:rsid w:val="00083A09"/>
    <w:rsid w:val="00083E6A"/>
    <w:rsid w:val="0009005E"/>
    <w:rsid w:val="00092857"/>
    <w:rsid w:val="0009420B"/>
    <w:rsid w:val="000A20A9"/>
    <w:rsid w:val="000A3132"/>
    <w:rsid w:val="000A48B1"/>
    <w:rsid w:val="000B3143"/>
    <w:rsid w:val="000C6B05"/>
    <w:rsid w:val="000C6DD6"/>
    <w:rsid w:val="000C73D4"/>
    <w:rsid w:val="000D3D4C"/>
    <w:rsid w:val="000D3D8A"/>
    <w:rsid w:val="000D4F51"/>
    <w:rsid w:val="000D718B"/>
    <w:rsid w:val="000E0C46"/>
    <w:rsid w:val="000E31EC"/>
    <w:rsid w:val="000F030C"/>
    <w:rsid w:val="000F129C"/>
    <w:rsid w:val="000F4BD7"/>
    <w:rsid w:val="001056DE"/>
    <w:rsid w:val="001124C0"/>
    <w:rsid w:val="00124454"/>
    <w:rsid w:val="0013175F"/>
    <w:rsid w:val="001512B4"/>
    <w:rsid w:val="001544B1"/>
    <w:rsid w:val="00161376"/>
    <w:rsid w:val="001620A5"/>
    <w:rsid w:val="00164E53"/>
    <w:rsid w:val="0016699D"/>
    <w:rsid w:val="00175159"/>
    <w:rsid w:val="00176208"/>
    <w:rsid w:val="0018211B"/>
    <w:rsid w:val="001840D3"/>
    <w:rsid w:val="001900F8"/>
    <w:rsid w:val="00191258"/>
    <w:rsid w:val="00192680"/>
    <w:rsid w:val="00193037"/>
    <w:rsid w:val="00193A2C"/>
    <w:rsid w:val="00197E1A"/>
    <w:rsid w:val="001A2840"/>
    <w:rsid w:val="001A288E"/>
    <w:rsid w:val="001B5A4E"/>
    <w:rsid w:val="001B6DC2"/>
    <w:rsid w:val="001C149C"/>
    <w:rsid w:val="001C21AC"/>
    <w:rsid w:val="001C47BA"/>
    <w:rsid w:val="001C59EA"/>
    <w:rsid w:val="001D406C"/>
    <w:rsid w:val="001D41EE"/>
    <w:rsid w:val="001D4D7A"/>
    <w:rsid w:val="001E0380"/>
    <w:rsid w:val="001E13B1"/>
    <w:rsid w:val="001E33EA"/>
    <w:rsid w:val="001E4D45"/>
    <w:rsid w:val="001F3A19"/>
    <w:rsid w:val="00224203"/>
    <w:rsid w:val="00234467"/>
    <w:rsid w:val="002373F4"/>
    <w:rsid w:val="00237D8D"/>
    <w:rsid w:val="00241DA2"/>
    <w:rsid w:val="00247FEE"/>
    <w:rsid w:val="00250E7D"/>
    <w:rsid w:val="002565D5"/>
    <w:rsid w:val="002622C0"/>
    <w:rsid w:val="002778AE"/>
    <w:rsid w:val="00280EBA"/>
    <w:rsid w:val="00281AF8"/>
    <w:rsid w:val="0028269A"/>
    <w:rsid w:val="00283590"/>
    <w:rsid w:val="00286973"/>
    <w:rsid w:val="00292D2B"/>
    <w:rsid w:val="00294E70"/>
    <w:rsid w:val="002A1924"/>
    <w:rsid w:val="002A4957"/>
    <w:rsid w:val="002A7420"/>
    <w:rsid w:val="002A77D0"/>
    <w:rsid w:val="002B0F12"/>
    <w:rsid w:val="002B1308"/>
    <w:rsid w:val="002B4554"/>
    <w:rsid w:val="002C68DC"/>
    <w:rsid w:val="002C72D8"/>
    <w:rsid w:val="002D11FA"/>
    <w:rsid w:val="002E0DDF"/>
    <w:rsid w:val="002E2906"/>
    <w:rsid w:val="002E5635"/>
    <w:rsid w:val="002E64C3"/>
    <w:rsid w:val="002E6A2C"/>
    <w:rsid w:val="002F1D8C"/>
    <w:rsid w:val="002F21DA"/>
    <w:rsid w:val="002F5718"/>
    <w:rsid w:val="00301E10"/>
    <w:rsid w:val="00301F39"/>
    <w:rsid w:val="00317141"/>
    <w:rsid w:val="00325926"/>
    <w:rsid w:val="00327A8A"/>
    <w:rsid w:val="00336610"/>
    <w:rsid w:val="0034121F"/>
    <w:rsid w:val="00343F73"/>
    <w:rsid w:val="00345060"/>
    <w:rsid w:val="0035323B"/>
    <w:rsid w:val="003609D2"/>
    <w:rsid w:val="00361689"/>
    <w:rsid w:val="00363F22"/>
    <w:rsid w:val="00374855"/>
    <w:rsid w:val="00375564"/>
    <w:rsid w:val="00381063"/>
    <w:rsid w:val="00383191"/>
    <w:rsid w:val="003860D2"/>
    <w:rsid w:val="00386DED"/>
    <w:rsid w:val="003912E7"/>
    <w:rsid w:val="00393947"/>
    <w:rsid w:val="003A2275"/>
    <w:rsid w:val="003A6A4F"/>
    <w:rsid w:val="003A7088"/>
    <w:rsid w:val="003B00DF"/>
    <w:rsid w:val="003B1275"/>
    <w:rsid w:val="003B1778"/>
    <w:rsid w:val="003C11CB"/>
    <w:rsid w:val="003C75F3"/>
    <w:rsid w:val="003C78A3"/>
    <w:rsid w:val="003E1867"/>
    <w:rsid w:val="003E5729"/>
    <w:rsid w:val="003F01A0"/>
    <w:rsid w:val="003F4EE0"/>
    <w:rsid w:val="00402153"/>
    <w:rsid w:val="00402FC1"/>
    <w:rsid w:val="00424455"/>
    <w:rsid w:val="00425082"/>
    <w:rsid w:val="00431DEB"/>
    <w:rsid w:val="00446B29"/>
    <w:rsid w:val="00453F9A"/>
    <w:rsid w:val="00471E91"/>
    <w:rsid w:val="00474675"/>
    <w:rsid w:val="0047470C"/>
    <w:rsid w:val="00485B09"/>
    <w:rsid w:val="004A318F"/>
    <w:rsid w:val="004A35F9"/>
    <w:rsid w:val="004B24C1"/>
    <w:rsid w:val="004C292F"/>
    <w:rsid w:val="00505638"/>
    <w:rsid w:val="00510280"/>
    <w:rsid w:val="00513D73"/>
    <w:rsid w:val="00514A43"/>
    <w:rsid w:val="00514F6D"/>
    <w:rsid w:val="005174E5"/>
    <w:rsid w:val="00521B05"/>
    <w:rsid w:val="00522393"/>
    <w:rsid w:val="00522620"/>
    <w:rsid w:val="00522FA3"/>
    <w:rsid w:val="00525656"/>
    <w:rsid w:val="005317BE"/>
    <w:rsid w:val="00534C02"/>
    <w:rsid w:val="0054264B"/>
    <w:rsid w:val="00543786"/>
    <w:rsid w:val="005533D7"/>
    <w:rsid w:val="00562EC0"/>
    <w:rsid w:val="005703DE"/>
    <w:rsid w:val="0058464E"/>
    <w:rsid w:val="0058475D"/>
    <w:rsid w:val="005937B1"/>
    <w:rsid w:val="005A01CB"/>
    <w:rsid w:val="005A2088"/>
    <w:rsid w:val="005A58FF"/>
    <w:rsid w:val="005A5EAF"/>
    <w:rsid w:val="005A64C0"/>
    <w:rsid w:val="005B1ABB"/>
    <w:rsid w:val="005B3C11"/>
    <w:rsid w:val="005C1C28"/>
    <w:rsid w:val="005C6DB5"/>
    <w:rsid w:val="005E19E7"/>
    <w:rsid w:val="0061716C"/>
    <w:rsid w:val="006243A1"/>
    <w:rsid w:val="0063269F"/>
    <w:rsid w:val="00632E56"/>
    <w:rsid w:val="00635CBA"/>
    <w:rsid w:val="0064338B"/>
    <w:rsid w:val="00646542"/>
    <w:rsid w:val="006472E6"/>
    <w:rsid w:val="006504F4"/>
    <w:rsid w:val="00654BC9"/>
    <w:rsid w:val="006552FD"/>
    <w:rsid w:val="00663AF3"/>
    <w:rsid w:val="00666B6C"/>
    <w:rsid w:val="00682682"/>
    <w:rsid w:val="00682702"/>
    <w:rsid w:val="006864A9"/>
    <w:rsid w:val="00692368"/>
    <w:rsid w:val="006A2EBC"/>
    <w:rsid w:val="006A5EA0"/>
    <w:rsid w:val="006A783B"/>
    <w:rsid w:val="006A7B33"/>
    <w:rsid w:val="006B4E13"/>
    <w:rsid w:val="006B75DD"/>
    <w:rsid w:val="006C67E0"/>
    <w:rsid w:val="006C7ABA"/>
    <w:rsid w:val="006D0D60"/>
    <w:rsid w:val="006D1122"/>
    <w:rsid w:val="006D3C00"/>
    <w:rsid w:val="006E3675"/>
    <w:rsid w:val="006E4A7F"/>
    <w:rsid w:val="006F3EB7"/>
    <w:rsid w:val="006F6177"/>
    <w:rsid w:val="00704DF6"/>
    <w:rsid w:val="0070651C"/>
    <w:rsid w:val="007132A3"/>
    <w:rsid w:val="00716421"/>
    <w:rsid w:val="00724EFB"/>
    <w:rsid w:val="007371CA"/>
    <w:rsid w:val="007419C3"/>
    <w:rsid w:val="007467A7"/>
    <w:rsid w:val="007469DD"/>
    <w:rsid w:val="0074741B"/>
    <w:rsid w:val="0074759E"/>
    <w:rsid w:val="007478EA"/>
    <w:rsid w:val="0075415C"/>
    <w:rsid w:val="00763502"/>
    <w:rsid w:val="00770317"/>
    <w:rsid w:val="0077555A"/>
    <w:rsid w:val="007913AB"/>
    <w:rsid w:val="007914F7"/>
    <w:rsid w:val="007B1625"/>
    <w:rsid w:val="007B706E"/>
    <w:rsid w:val="007B71EB"/>
    <w:rsid w:val="007C6205"/>
    <w:rsid w:val="007C686A"/>
    <w:rsid w:val="007C728E"/>
    <w:rsid w:val="007D2C53"/>
    <w:rsid w:val="007D3D60"/>
    <w:rsid w:val="007E1980"/>
    <w:rsid w:val="007E4B76"/>
    <w:rsid w:val="007E5EA8"/>
    <w:rsid w:val="007F0CF1"/>
    <w:rsid w:val="007F12A5"/>
    <w:rsid w:val="007F4CF1"/>
    <w:rsid w:val="007F758D"/>
    <w:rsid w:val="007F7D52"/>
    <w:rsid w:val="008019E4"/>
    <w:rsid w:val="0080654C"/>
    <w:rsid w:val="008071C6"/>
    <w:rsid w:val="00812FE8"/>
    <w:rsid w:val="008155C9"/>
    <w:rsid w:val="00817A00"/>
    <w:rsid w:val="008302E5"/>
    <w:rsid w:val="00835DB3"/>
    <w:rsid w:val="0083617B"/>
    <w:rsid w:val="008371BD"/>
    <w:rsid w:val="00843240"/>
    <w:rsid w:val="00843EB5"/>
    <w:rsid w:val="008504A8"/>
    <w:rsid w:val="0085282E"/>
    <w:rsid w:val="0087198C"/>
    <w:rsid w:val="00872C1F"/>
    <w:rsid w:val="00873B42"/>
    <w:rsid w:val="008856D8"/>
    <w:rsid w:val="00892E82"/>
    <w:rsid w:val="008C1B58"/>
    <w:rsid w:val="008C39AE"/>
    <w:rsid w:val="008C590D"/>
    <w:rsid w:val="008E031B"/>
    <w:rsid w:val="008E04A6"/>
    <w:rsid w:val="008E7029"/>
    <w:rsid w:val="008E7EF6"/>
    <w:rsid w:val="008F1F98"/>
    <w:rsid w:val="008F6758"/>
    <w:rsid w:val="009040DD"/>
    <w:rsid w:val="00905B47"/>
    <w:rsid w:val="0091331C"/>
    <w:rsid w:val="009279DE"/>
    <w:rsid w:val="00930116"/>
    <w:rsid w:val="0094212C"/>
    <w:rsid w:val="00942954"/>
    <w:rsid w:val="00954689"/>
    <w:rsid w:val="009617C9"/>
    <w:rsid w:val="00961C93"/>
    <w:rsid w:val="00965324"/>
    <w:rsid w:val="0097091E"/>
    <w:rsid w:val="009760D3"/>
    <w:rsid w:val="00977132"/>
    <w:rsid w:val="00981A4B"/>
    <w:rsid w:val="00982501"/>
    <w:rsid w:val="009877D3"/>
    <w:rsid w:val="00994E8F"/>
    <w:rsid w:val="009951DC"/>
    <w:rsid w:val="009959BB"/>
    <w:rsid w:val="0099630E"/>
    <w:rsid w:val="00997158"/>
    <w:rsid w:val="009A3A7C"/>
    <w:rsid w:val="009B2ADB"/>
    <w:rsid w:val="009B3039"/>
    <w:rsid w:val="009B603A"/>
    <w:rsid w:val="009C2D0E"/>
    <w:rsid w:val="009C3DAC"/>
    <w:rsid w:val="009C42E0"/>
    <w:rsid w:val="009D517C"/>
    <w:rsid w:val="009D5362"/>
    <w:rsid w:val="009E1415"/>
    <w:rsid w:val="009E6116"/>
    <w:rsid w:val="00A02E43"/>
    <w:rsid w:val="00A065F9"/>
    <w:rsid w:val="00A07F34"/>
    <w:rsid w:val="00A22154"/>
    <w:rsid w:val="00A25C38"/>
    <w:rsid w:val="00A36BBE"/>
    <w:rsid w:val="00A4307A"/>
    <w:rsid w:val="00A47EBB"/>
    <w:rsid w:val="00A51CDD"/>
    <w:rsid w:val="00A6730D"/>
    <w:rsid w:val="00A71625"/>
    <w:rsid w:val="00A71B9B"/>
    <w:rsid w:val="00A751C7"/>
    <w:rsid w:val="00A87844"/>
    <w:rsid w:val="00A910A6"/>
    <w:rsid w:val="00AA038C"/>
    <w:rsid w:val="00AA7A09"/>
    <w:rsid w:val="00AB3B50"/>
    <w:rsid w:val="00AC05B1"/>
    <w:rsid w:val="00AD356C"/>
    <w:rsid w:val="00AE0E7E"/>
    <w:rsid w:val="00AE2914"/>
    <w:rsid w:val="00AE6D15"/>
    <w:rsid w:val="00AF1D32"/>
    <w:rsid w:val="00B04182"/>
    <w:rsid w:val="00B07AE3"/>
    <w:rsid w:val="00B11430"/>
    <w:rsid w:val="00B353EB"/>
    <w:rsid w:val="00B439C4"/>
    <w:rsid w:val="00B43CA5"/>
    <w:rsid w:val="00B4535E"/>
    <w:rsid w:val="00B52A8C"/>
    <w:rsid w:val="00B535AB"/>
    <w:rsid w:val="00B60FDA"/>
    <w:rsid w:val="00B636A8"/>
    <w:rsid w:val="00B665C6"/>
    <w:rsid w:val="00B741E0"/>
    <w:rsid w:val="00B749EC"/>
    <w:rsid w:val="00B805AF"/>
    <w:rsid w:val="00B869EC"/>
    <w:rsid w:val="00B9397A"/>
    <w:rsid w:val="00B9633D"/>
    <w:rsid w:val="00BA2EBE"/>
    <w:rsid w:val="00BB0F28"/>
    <w:rsid w:val="00BB458A"/>
    <w:rsid w:val="00BD00D3"/>
    <w:rsid w:val="00BD1659"/>
    <w:rsid w:val="00BD3AA9"/>
    <w:rsid w:val="00BD4A18"/>
    <w:rsid w:val="00BD6DB2"/>
    <w:rsid w:val="00BE11CF"/>
    <w:rsid w:val="00BE1463"/>
    <w:rsid w:val="00BE21AB"/>
    <w:rsid w:val="00BE55CB"/>
    <w:rsid w:val="00BF617A"/>
    <w:rsid w:val="00C0379D"/>
    <w:rsid w:val="00C03931"/>
    <w:rsid w:val="00C05FE3"/>
    <w:rsid w:val="00C2136D"/>
    <w:rsid w:val="00C214EE"/>
    <w:rsid w:val="00C2204C"/>
    <w:rsid w:val="00C2314B"/>
    <w:rsid w:val="00C24971"/>
    <w:rsid w:val="00C26BE5"/>
    <w:rsid w:val="00C26E4D"/>
    <w:rsid w:val="00C27909"/>
    <w:rsid w:val="00C27B03"/>
    <w:rsid w:val="00C306E5"/>
    <w:rsid w:val="00C30732"/>
    <w:rsid w:val="00C314E1"/>
    <w:rsid w:val="00C34397"/>
    <w:rsid w:val="00C4095D"/>
    <w:rsid w:val="00C431D9"/>
    <w:rsid w:val="00C46107"/>
    <w:rsid w:val="00C601D2"/>
    <w:rsid w:val="00C657AB"/>
    <w:rsid w:val="00C65BCC"/>
    <w:rsid w:val="00C66970"/>
    <w:rsid w:val="00C8691C"/>
    <w:rsid w:val="00C87B77"/>
    <w:rsid w:val="00CA168A"/>
    <w:rsid w:val="00CA357E"/>
    <w:rsid w:val="00CA44F9"/>
    <w:rsid w:val="00CA4A69"/>
    <w:rsid w:val="00CB29AA"/>
    <w:rsid w:val="00CC3E0C"/>
    <w:rsid w:val="00CC58D3"/>
    <w:rsid w:val="00CC784D"/>
    <w:rsid w:val="00CE4260"/>
    <w:rsid w:val="00D02C19"/>
    <w:rsid w:val="00D0337B"/>
    <w:rsid w:val="00D079B2"/>
    <w:rsid w:val="00D114E9"/>
    <w:rsid w:val="00D429C6"/>
    <w:rsid w:val="00D47748"/>
    <w:rsid w:val="00D47B43"/>
    <w:rsid w:val="00D52638"/>
    <w:rsid w:val="00D54CC3"/>
    <w:rsid w:val="00D6041A"/>
    <w:rsid w:val="00D633EB"/>
    <w:rsid w:val="00D71A65"/>
    <w:rsid w:val="00D82FF7"/>
    <w:rsid w:val="00D847FE"/>
    <w:rsid w:val="00D879C8"/>
    <w:rsid w:val="00D92BFD"/>
    <w:rsid w:val="00D964EA"/>
    <w:rsid w:val="00D966D0"/>
    <w:rsid w:val="00DA0C59"/>
    <w:rsid w:val="00DA3991"/>
    <w:rsid w:val="00DA69E1"/>
    <w:rsid w:val="00DB7E6C"/>
    <w:rsid w:val="00DD5A29"/>
    <w:rsid w:val="00DD5D9D"/>
    <w:rsid w:val="00DE35CB"/>
    <w:rsid w:val="00DF21E9"/>
    <w:rsid w:val="00E00F14"/>
    <w:rsid w:val="00E061DE"/>
    <w:rsid w:val="00E06386"/>
    <w:rsid w:val="00E16095"/>
    <w:rsid w:val="00E24EB4"/>
    <w:rsid w:val="00E320ED"/>
    <w:rsid w:val="00E33AFB"/>
    <w:rsid w:val="00E34218"/>
    <w:rsid w:val="00E44FF2"/>
    <w:rsid w:val="00E46282"/>
    <w:rsid w:val="00E5177C"/>
    <w:rsid w:val="00E5216E"/>
    <w:rsid w:val="00E7299F"/>
    <w:rsid w:val="00E82344"/>
    <w:rsid w:val="00E84C82"/>
    <w:rsid w:val="00E84D64"/>
    <w:rsid w:val="00E87408"/>
    <w:rsid w:val="00E914C4"/>
    <w:rsid w:val="00E934F5"/>
    <w:rsid w:val="00E96961"/>
    <w:rsid w:val="00E97089"/>
    <w:rsid w:val="00EA4C05"/>
    <w:rsid w:val="00EA72EC"/>
    <w:rsid w:val="00EB11CB"/>
    <w:rsid w:val="00EB275A"/>
    <w:rsid w:val="00EB786A"/>
    <w:rsid w:val="00EC1578"/>
    <w:rsid w:val="00EC1C72"/>
    <w:rsid w:val="00EC3CC9"/>
    <w:rsid w:val="00EC680A"/>
    <w:rsid w:val="00ED4F3E"/>
    <w:rsid w:val="00EE2BED"/>
    <w:rsid w:val="00EE374B"/>
    <w:rsid w:val="00EE7647"/>
    <w:rsid w:val="00EF0F7A"/>
    <w:rsid w:val="00F01450"/>
    <w:rsid w:val="00F11BB5"/>
    <w:rsid w:val="00F1417B"/>
    <w:rsid w:val="00F24EB0"/>
    <w:rsid w:val="00F34B99"/>
    <w:rsid w:val="00F46C6E"/>
    <w:rsid w:val="00F52DAB"/>
    <w:rsid w:val="00F543F0"/>
    <w:rsid w:val="00F56C67"/>
    <w:rsid w:val="00F616E8"/>
    <w:rsid w:val="00F61B02"/>
    <w:rsid w:val="00F76DC3"/>
    <w:rsid w:val="00F81D29"/>
    <w:rsid w:val="00F91C4D"/>
    <w:rsid w:val="00F92692"/>
    <w:rsid w:val="00F92FD9"/>
    <w:rsid w:val="00F934CF"/>
    <w:rsid w:val="00FA6684"/>
    <w:rsid w:val="00FA731E"/>
    <w:rsid w:val="00FB2B38"/>
    <w:rsid w:val="00FB7F27"/>
    <w:rsid w:val="00FC6358"/>
    <w:rsid w:val="00FD172D"/>
    <w:rsid w:val="00FD320D"/>
    <w:rsid w:val="00FE23DE"/>
    <w:rsid w:val="00FF5178"/>
    <w:rsid w:val="01B75BE1"/>
    <w:rsid w:val="04E35A1E"/>
    <w:rsid w:val="05D7137C"/>
    <w:rsid w:val="05DB353B"/>
    <w:rsid w:val="08965477"/>
    <w:rsid w:val="08EC0CEC"/>
    <w:rsid w:val="093A315F"/>
    <w:rsid w:val="0B1D561F"/>
    <w:rsid w:val="0C696FC1"/>
    <w:rsid w:val="12246FA3"/>
    <w:rsid w:val="12360EBA"/>
    <w:rsid w:val="13651971"/>
    <w:rsid w:val="13A24FDE"/>
    <w:rsid w:val="142D25D1"/>
    <w:rsid w:val="150D2218"/>
    <w:rsid w:val="164248ED"/>
    <w:rsid w:val="16856D14"/>
    <w:rsid w:val="17336B01"/>
    <w:rsid w:val="17652649"/>
    <w:rsid w:val="176F11A3"/>
    <w:rsid w:val="18682D4D"/>
    <w:rsid w:val="19351734"/>
    <w:rsid w:val="1B7842AA"/>
    <w:rsid w:val="1D5F3110"/>
    <w:rsid w:val="1DCF707B"/>
    <w:rsid w:val="1F90634B"/>
    <w:rsid w:val="1F9B5EE6"/>
    <w:rsid w:val="217C1B04"/>
    <w:rsid w:val="21E14708"/>
    <w:rsid w:val="228D4F93"/>
    <w:rsid w:val="26AD5853"/>
    <w:rsid w:val="29C47ADF"/>
    <w:rsid w:val="2C6A7322"/>
    <w:rsid w:val="2C712FE0"/>
    <w:rsid w:val="2C855108"/>
    <w:rsid w:val="2C922EEA"/>
    <w:rsid w:val="2F3E547B"/>
    <w:rsid w:val="2F99263B"/>
    <w:rsid w:val="2FEA5A22"/>
    <w:rsid w:val="302A4AB0"/>
    <w:rsid w:val="330F45F2"/>
    <w:rsid w:val="36985DB9"/>
    <w:rsid w:val="37D36FAF"/>
    <w:rsid w:val="390D327C"/>
    <w:rsid w:val="39A93AB3"/>
    <w:rsid w:val="3B345793"/>
    <w:rsid w:val="3BD760F0"/>
    <w:rsid w:val="42496853"/>
    <w:rsid w:val="428270C4"/>
    <w:rsid w:val="440924CB"/>
    <w:rsid w:val="471C6067"/>
    <w:rsid w:val="495D7B5C"/>
    <w:rsid w:val="49BB2729"/>
    <w:rsid w:val="49D55600"/>
    <w:rsid w:val="4C60393C"/>
    <w:rsid w:val="4D68108F"/>
    <w:rsid w:val="4F321D80"/>
    <w:rsid w:val="517E2256"/>
    <w:rsid w:val="5332206B"/>
    <w:rsid w:val="594F07AA"/>
    <w:rsid w:val="596225B7"/>
    <w:rsid w:val="59DE1051"/>
    <w:rsid w:val="5A515EA6"/>
    <w:rsid w:val="5AF60302"/>
    <w:rsid w:val="5B9C6858"/>
    <w:rsid w:val="5BEC375B"/>
    <w:rsid w:val="5FAD7A42"/>
    <w:rsid w:val="608749BD"/>
    <w:rsid w:val="61297300"/>
    <w:rsid w:val="64893512"/>
    <w:rsid w:val="64A045E4"/>
    <w:rsid w:val="65E621D9"/>
    <w:rsid w:val="6B0B03C8"/>
    <w:rsid w:val="6B270921"/>
    <w:rsid w:val="6BDD3C18"/>
    <w:rsid w:val="6DED35F0"/>
    <w:rsid w:val="6EBE5C10"/>
    <w:rsid w:val="6FE60FA5"/>
    <w:rsid w:val="716B160B"/>
    <w:rsid w:val="71EE5F8D"/>
    <w:rsid w:val="73A14BDF"/>
    <w:rsid w:val="741B2C62"/>
    <w:rsid w:val="74E97204"/>
    <w:rsid w:val="75A831F5"/>
    <w:rsid w:val="76EF5F37"/>
    <w:rsid w:val="79287DBA"/>
    <w:rsid w:val="79580151"/>
    <w:rsid w:val="7A257030"/>
    <w:rsid w:val="7E6A643A"/>
    <w:rsid w:val="7F9B31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0" w:name="toc 1"/>
    <w:lsdException w:qFormat="1" w:unhideWhenUsed="0" w:uiPriority="0" w:name="toc 2"/>
    <w:lsdException w:qFormat="1" w:unhideWhenUsed="0" w:uiPriority="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uiPriority="0" w:name="Normal Indent"/>
    <w:lsdException w:qFormat="1" w:unhideWhenUsed="0" w:uiPriority="0" w:semiHidden="0" w:name="footnote text"/>
    <w:lsdException w:uiPriority="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qFormat="1" w:unhideWhenUsed="0" w:uiPriority="0" w:name="footnote reference"/>
    <w:lsdException w:uiPriority="0" w:name="annotation reference"/>
    <w:lsdException w:uiPriority="0" w:name="line number"/>
    <w:lsdException w:qFormat="1" w:unhideWhenUsed="0" w:uiPriority="0" w:semiHidden="0" w:name="page number"/>
    <w:lsdException w:qFormat="1" w:unhideWhenUsed="0" w:uiPriority="0" w:name="endnote reference"/>
    <w:lsdException w:qFormat="1" w:unhideWhenUsed="0"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2">
    <w:name w:val="toc 7"/>
    <w:basedOn w:val="1"/>
    <w:next w:val="1"/>
    <w:autoRedefine/>
    <w:semiHidden/>
    <w:qFormat/>
    <w:uiPriority w:val="0"/>
    <w:pPr>
      <w:tabs>
        <w:tab w:val="right" w:leader="dot" w:pos="9241"/>
      </w:tabs>
      <w:ind w:firstLine="500" w:firstLineChars="500"/>
      <w:jc w:val="left"/>
    </w:pPr>
    <w:rPr>
      <w:rFonts w:ascii="宋体"/>
      <w:szCs w:val="21"/>
    </w:rPr>
  </w:style>
  <w:style w:type="paragraph" w:styleId="3">
    <w:name w:val="index 8"/>
    <w:basedOn w:val="1"/>
    <w:next w:val="1"/>
    <w:autoRedefine/>
    <w:qFormat/>
    <w:uiPriority w:val="0"/>
    <w:pPr>
      <w:ind w:left="1680" w:hanging="210"/>
      <w:jc w:val="left"/>
    </w:pPr>
    <w:rPr>
      <w:rFonts w:ascii="Calibri" w:hAnsi="Calibri"/>
      <w:sz w:val="20"/>
      <w:szCs w:val="20"/>
    </w:rPr>
  </w:style>
  <w:style w:type="paragraph" w:styleId="4">
    <w:name w:val="caption"/>
    <w:basedOn w:val="1"/>
    <w:next w:val="1"/>
    <w:autoRedefine/>
    <w:qFormat/>
    <w:uiPriority w:val="0"/>
    <w:pPr>
      <w:spacing w:before="152" w:after="160"/>
    </w:pPr>
    <w:rPr>
      <w:rFonts w:ascii="Arial" w:hAnsi="Arial" w:eastAsia="黑体" w:cs="Arial"/>
      <w:sz w:val="20"/>
      <w:szCs w:val="20"/>
    </w:rPr>
  </w:style>
  <w:style w:type="paragraph" w:styleId="5">
    <w:name w:val="index 5"/>
    <w:basedOn w:val="1"/>
    <w:next w:val="1"/>
    <w:autoRedefine/>
    <w:qFormat/>
    <w:uiPriority w:val="0"/>
    <w:pPr>
      <w:ind w:left="1050" w:hanging="210"/>
      <w:jc w:val="left"/>
    </w:pPr>
    <w:rPr>
      <w:rFonts w:ascii="Calibri" w:hAnsi="Calibri"/>
      <w:sz w:val="20"/>
      <w:szCs w:val="20"/>
    </w:rPr>
  </w:style>
  <w:style w:type="paragraph" w:styleId="6">
    <w:name w:val="Document Map"/>
    <w:basedOn w:val="1"/>
    <w:autoRedefine/>
    <w:semiHidden/>
    <w:qFormat/>
    <w:uiPriority w:val="0"/>
    <w:pPr>
      <w:shd w:val="clear" w:color="auto" w:fill="000080"/>
    </w:pPr>
  </w:style>
  <w:style w:type="paragraph" w:styleId="7">
    <w:name w:val="index 6"/>
    <w:basedOn w:val="1"/>
    <w:next w:val="1"/>
    <w:autoRedefine/>
    <w:qFormat/>
    <w:uiPriority w:val="0"/>
    <w:pPr>
      <w:ind w:left="1260" w:hanging="210"/>
      <w:jc w:val="left"/>
    </w:pPr>
    <w:rPr>
      <w:rFonts w:ascii="Calibri" w:hAnsi="Calibri"/>
      <w:sz w:val="20"/>
      <w:szCs w:val="20"/>
    </w:rPr>
  </w:style>
  <w:style w:type="paragraph" w:styleId="8">
    <w:name w:val="index 4"/>
    <w:basedOn w:val="1"/>
    <w:next w:val="1"/>
    <w:autoRedefine/>
    <w:qFormat/>
    <w:uiPriority w:val="0"/>
    <w:pPr>
      <w:ind w:left="840" w:hanging="210"/>
      <w:jc w:val="left"/>
    </w:pPr>
    <w:rPr>
      <w:rFonts w:ascii="Calibri" w:hAnsi="Calibri"/>
      <w:sz w:val="20"/>
      <w:szCs w:val="20"/>
    </w:rPr>
  </w:style>
  <w:style w:type="paragraph" w:styleId="9">
    <w:name w:val="toc 5"/>
    <w:basedOn w:val="1"/>
    <w:next w:val="1"/>
    <w:autoRedefine/>
    <w:semiHidden/>
    <w:qFormat/>
    <w:uiPriority w:val="0"/>
    <w:pPr>
      <w:tabs>
        <w:tab w:val="right" w:leader="dot" w:pos="9241"/>
      </w:tabs>
      <w:ind w:firstLine="300" w:firstLineChars="300"/>
      <w:jc w:val="left"/>
    </w:pPr>
    <w:rPr>
      <w:rFonts w:ascii="宋体"/>
      <w:szCs w:val="21"/>
    </w:rPr>
  </w:style>
  <w:style w:type="paragraph" w:styleId="10">
    <w:name w:val="toc 3"/>
    <w:basedOn w:val="1"/>
    <w:next w:val="1"/>
    <w:autoRedefine/>
    <w:semiHidden/>
    <w:qFormat/>
    <w:uiPriority w:val="0"/>
    <w:pPr>
      <w:tabs>
        <w:tab w:val="right" w:leader="dot" w:pos="9241"/>
      </w:tabs>
      <w:ind w:firstLine="100" w:firstLineChars="100"/>
      <w:jc w:val="left"/>
    </w:pPr>
    <w:rPr>
      <w:rFonts w:ascii="宋体"/>
      <w:szCs w:val="21"/>
    </w:rPr>
  </w:style>
  <w:style w:type="paragraph" w:styleId="11">
    <w:name w:val="toc 8"/>
    <w:basedOn w:val="1"/>
    <w:next w:val="1"/>
    <w:autoRedefine/>
    <w:semiHidden/>
    <w:qFormat/>
    <w:uiPriority w:val="0"/>
    <w:pPr>
      <w:tabs>
        <w:tab w:val="right" w:leader="dot" w:pos="9241"/>
      </w:tabs>
      <w:ind w:firstLine="607" w:firstLineChars="600"/>
      <w:jc w:val="left"/>
    </w:pPr>
    <w:rPr>
      <w:rFonts w:ascii="宋体"/>
      <w:szCs w:val="21"/>
    </w:rPr>
  </w:style>
  <w:style w:type="paragraph" w:styleId="12">
    <w:name w:val="index 3"/>
    <w:basedOn w:val="1"/>
    <w:next w:val="1"/>
    <w:autoRedefine/>
    <w:qFormat/>
    <w:uiPriority w:val="0"/>
    <w:pPr>
      <w:ind w:left="630" w:hanging="210"/>
      <w:jc w:val="left"/>
    </w:pPr>
    <w:rPr>
      <w:rFonts w:ascii="Calibri" w:hAnsi="Calibri"/>
      <w:sz w:val="20"/>
      <w:szCs w:val="20"/>
    </w:rPr>
  </w:style>
  <w:style w:type="paragraph" w:styleId="13">
    <w:name w:val="endnote text"/>
    <w:basedOn w:val="1"/>
    <w:autoRedefine/>
    <w:semiHidden/>
    <w:qFormat/>
    <w:uiPriority w:val="0"/>
    <w:pPr>
      <w:snapToGrid w:val="0"/>
      <w:jc w:val="left"/>
    </w:pPr>
  </w:style>
  <w:style w:type="paragraph" w:styleId="14">
    <w:name w:val="Balloon Text"/>
    <w:basedOn w:val="1"/>
    <w:link w:val="134"/>
    <w:autoRedefine/>
    <w:qFormat/>
    <w:uiPriority w:val="0"/>
    <w:rPr>
      <w:sz w:val="18"/>
      <w:szCs w:val="18"/>
    </w:rPr>
  </w:style>
  <w:style w:type="paragraph" w:styleId="15">
    <w:name w:val="footer"/>
    <w:basedOn w:val="1"/>
    <w:autoRedefine/>
    <w:qFormat/>
    <w:uiPriority w:val="0"/>
    <w:pPr>
      <w:snapToGrid w:val="0"/>
      <w:ind w:right="210" w:rightChars="100"/>
      <w:jc w:val="right"/>
    </w:pPr>
    <w:rPr>
      <w:sz w:val="18"/>
      <w:szCs w:val="18"/>
    </w:rPr>
  </w:style>
  <w:style w:type="paragraph" w:styleId="16">
    <w:name w:val="header"/>
    <w:basedOn w:val="1"/>
    <w:autoRedefine/>
    <w:qFormat/>
    <w:uiPriority w:val="0"/>
    <w:pPr>
      <w:snapToGrid w:val="0"/>
      <w:jc w:val="left"/>
    </w:pPr>
    <w:rPr>
      <w:sz w:val="18"/>
      <w:szCs w:val="18"/>
    </w:rPr>
  </w:style>
  <w:style w:type="paragraph" w:styleId="17">
    <w:name w:val="toc 1"/>
    <w:basedOn w:val="1"/>
    <w:next w:val="1"/>
    <w:semiHidden/>
    <w:qFormat/>
    <w:uiPriority w:val="0"/>
    <w:pPr>
      <w:tabs>
        <w:tab w:val="right" w:leader="dot" w:pos="9242"/>
      </w:tabs>
      <w:spacing w:beforeLines="25" w:afterLines="25"/>
      <w:jc w:val="left"/>
    </w:pPr>
    <w:rPr>
      <w:rFonts w:ascii="宋体"/>
      <w:szCs w:val="21"/>
    </w:rPr>
  </w:style>
  <w:style w:type="paragraph" w:styleId="18">
    <w:name w:val="toc 4"/>
    <w:basedOn w:val="1"/>
    <w:next w:val="1"/>
    <w:autoRedefine/>
    <w:semiHidden/>
    <w:qFormat/>
    <w:uiPriority w:val="0"/>
    <w:pPr>
      <w:tabs>
        <w:tab w:val="right" w:leader="dot" w:pos="9241"/>
      </w:tabs>
      <w:ind w:firstLine="200" w:firstLineChars="200"/>
      <w:jc w:val="left"/>
    </w:pPr>
    <w:rPr>
      <w:rFonts w:ascii="宋体"/>
      <w:szCs w:val="21"/>
    </w:rPr>
  </w:style>
  <w:style w:type="paragraph" w:styleId="19">
    <w:name w:val="index heading"/>
    <w:basedOn w:val="1"/>
    <w:next w:val="20"/>
    <w:autoRedefine/>
    <w:qFormat/>
    <w:uiPriority w:val="0"/>
    <w:pPr>
      <w:spacing w:before="120" w:after="120"/>
      <w:jc w:val="center"/>
    </w:pPr>
    <w:rPr>
      <w:rFonts w:ascii="Calibri" w:hAnsi="Calibri"/>
      <w:b/>
      <w:bCs/>
      <w:iCs/>
      <w:szCs w:val="20"/>
    </w:rPr>
  </w:style>
  <w:style w:type="paragraph" w:styleId="20">
    <w:name w:val="index 1"/>
    <w:basedOn w:val="1"/>
    <w:next w:val="21"/>
    <w:autoRedefine/>
    <w:qFormat/>
    <w:uiPriority w:val="0"/>
    <w:pPr>
      <w:tabs>
        <w:tab w:val="right" w:leader="dot" w:pos="9299"/>
      </w:tabs>
      <w:jc w:val="left"/>
    </w:pPr>
    <w:rPr>
      <w:rFonts w:ascii="宋体"/>
      <w:szCs w:val="21"/>
    </w:rPr>
  </w:style>
  <w:style w:type="paragraph" w:customStyle="1" w:styleId="21">
    <w:name w:val="段"/>
    <w:link w:val="38"/>
    <w:autoRedefine/>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paragraph" w:styleId="22">
    <w:name w:val="footnote text"/>
    <w:basedOn w:val="1"/>
    <w:autoRedefine/>
    <w:qFormat/>
    <w:uiPriority w:val="0"/>
    <w:pPr>
      <w:numPr>
        <w:ilvl w:val="0"/>
        <w:numId w:val="1"/>
      </w:numPr>
      <w:snapToGrid w:val="0"/>
      <w:jc w:val="left"/>
    </w:pPr>
    <w:rPr>
      <w:rFonts w:ascii="宋体"/>
      <w:sz w:val="18"/>
      <w:szCs w:val="18"/>
    </w:rPr>
  </w:style>
  <w:style w:type="paragraph" w:styleId="23">
    <w:name w:val="toc 6"/>
    <w:basedOn w:val="1"/>
    <w:next w:val="1"/>
    <w:autoRedefine/>
    <w:semiHidden/>
    <w:qFormat/>
    <w:uiPriority w:val="0"/>
    <w:pPr>
      <w:tabs>
        <w:tab w:val="right" w:leader="dot" w:pos="9241"/>
      </w:tabs>
      <w:ind w:firstLine="400" w:firstLineChars="400"/>
      <w:jc w:val="left"/>
    </w:pPr>
    <w:rPr>
      <w:rFonts w:ascii="宋体"/>
      <w:szCs w:val="21"/>
    </w:rPr>
  </w:style>
  <w:style w:type="paragraph" w:styleId="24">
    <w:name w:val="index 7"/>
    <w:basedOn w:val="1"/>
    <w:next w:val="1"/>
    <w:autoRedefine/>
    <w:qFormat/>
    <w:uiPriority w:val="0"/>
    <w:pPr>
      <w:ind w:left="1470" w:hanging="210"/>
      <w:jc w:val="left"/>
    </w:pPr>
    <w:rPr>
      <w:rFonts w:ascii="Calibri" w:hAnsi="Calibri"/>
      <w:sz w:val="20"/>
      <w:szCs w:val="20"/>
    </w:rPr>
  </w:style>
  <w:style w:type="paragraph" w:styleId="25">
    <w:name w:val="index 9"/>
    <w:basedOn w:val="1"/>
    <w:next w:val="1"/>
    <w:autoRedefine/>
    <w:qFormat/>
    <w:uiPriority w:val="0"/>
    <w:pPr>
      <w:ind w:left="1890" w:hanging="210"/>
      <w:jc w:val="left"/>
    </w:pPr>
    <w:rPr>
      <w:rFonts w:ascii="Calibri" w:hAnsi="Calibri"/>
      <w:sz w:val="20"/>
      <w:szCs w:val="20"/>
    </w:rPr>
  </w:style>
  <w:style w:type="paragraph" w:styleId="26">
    <w:name w:val="toc 2"/>
    <w:basedOn w:val="1"/>
    <w:next w:val="1"/>
    <w:autoRedefine/>
    <w:semiHidden/>
    <w:qFormat/>
    <w:uiPriority w:val="0"/>
    <w:pPr>
      <w:tabs>
        <w:tab w:val="right" w:leader="dot" w:pos="9242"/>
      </w:tabs>
    </w:pPr>
    <w:rPr>
      <w:rFonts w:ascii="宋体"/>
      <w:szCs w:val="21"/>
    </w:rPr>
  </w:style>
  <w:style w:type="paragraph" w:styleId="27">
    <w:name w:val="toc 9"/>
    <w:basedOn w:val="1"/>
    <w:next w:val="1"/>
    <w:autoRedefine/>
    <w:semiHidden/>
    <w:qFormat/>
    <w:uiPriority w:val="0"/>
    <w:pPr>
      <w:ind w:left="1470"/>
      <w:jc w:val="left"/>
    </w:pPr>
    <w:rPr>
      <w:sz w:val="20"/>
      <w:szCs w:val="20"/>
    </w:rPr>
  </w:style>
  <w:style w:type="paragraph" w:styleId="28">
    <w:name w:val="index 2"/>
    <w:basedOn w:val="1"/>
    <w:next w:val="1"/>
    <w:autoRedefine/>
    <w:qFormat/>
    <w:uiPriority w:val="0"/>
    <w:pPr>
      <w:ind w:left="420" w:hanging="210"/>
      <w:jc w:val="left"/>
    </w:pPr>
    <w:rPr>
      <w:rFonts w:ascii="Calibri" w:hAnsi="Calibri"/>
      <w:sz w:val="20"/>
      <w:szCs w:val="20"/>
    </w:rPr>
  </w:style>
  <w:style w:type="table" w:styleId="30">
    <w:name w:val="Table Grid"/>
    <w:basedOn w:val="29"/>
    <w:autoRedefine/>
    <w:qFormat/>
    <w:uiPriority w:val="0"/>
    <w:rPr>
      <w:rFonts w:ascii="宋体"/>
      <w:sz w:val="18"/>
      <w:szCs w:val="18"/>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32">
    <w:name w:val="Strong"/>
    <w:basedOn w:val="31"/>
    <w:autoRedefine/>
    <w:qFormat/>
    <w:uiPriority w:val="0"/>
    <w:rPr>
      <w:b/>
    </w:rPr>
  </w:style>
  <w:style w:type="character" w:styleId="33">
    <w:name w:val="endnote reference"/>
    <w:basedOn w:val="31"/>
    <w:autoRedefine/>
    <w:semiHidden/>
    <w:qFormat/>
    <w:uiPriority w:val="0"/>
    <w:rPr>
      <w:vertAlign w:val="superscript"/>
    </w:rPr>
  </w:style>
  <w:style w:type="character" w:styleId="34">
    <w:name w:val="page number"/>
    <w:basedOn w:val="31"/>
    <w:autoRedefine/>
    <w:qFormat/>
    <w:uiPriority w:val="0"/>
    <w:rPr>
      <w:rFonts w:ascii="Times New Roman" w:hAnsi="Times New Roman" w:eastAsia="宋体"/>
      <w:sz w:val="18"/>
    </w:rPr>
  </w:style>
  <w:style w:type="character" w:styleId="35">
    <w:name w:val="FollowedHyperlink"/>
    <w:basedOn w:val="31"/>
    <w:autoRedefine/>
    <w:qFormat/>
    <w:uiPriority w:val="0"/>
    <w:rPr>
      <w:color w:val="800080"/>
      <w:u w:val="single"/>
    </w:rPr>
  </w:style>
  <w:style w:type="character" w:styleId="36">
    <w:name w:val="Hyperlink"/>
    <w:basedOn w:val="31"/>
    <w:autoRedefine/>
    <w:qFormat/>
    <w:uiPriority w:val="0"/>
    <w:rPr>
      <w:color w:val="0000FF"/>
      <w:spacing w:val="0"/>
      <w:w w:val="100"/>
      <w:szCs w:val="21"/>
      <w:u w:val="single"/>
    </w:rPr>
  </w:style>
  <w:style w:type="character" w:styleId="37">
    <w:name w:val="footnote reference"/>
    <w:basedOn w:val="31"/>
    <w:autoRedefine/>
    <w:semiHidden/>
    <w:qFormat/>
    <w:uiPriority w:val="0"/>
    <w:rPr>
      <w:vertAlign w:val="superscript"/>
    </w:rPr>
  </w:style>
  <w:style w:type="character" w:customStyle="1" w:styleId="38">
    <w:name w:val="段 Char"/>
    <w:basedOn w:val="31"/>
    <w:link w:val="21"/>
    <w:autoRedefine/>
    <w:qFormat/>
    <w:uiPriority w:val="0"/>
    <w:rPr>
      <w:rFonts w:ascii="宋体"/>
      <w:sz w:val="21"/>
      <w:lang w:val="en-US" w:eastAsia="zh-CN" w:bidi="ar-SA"/>
    </w:rPr>
  </w:style>
  <w:style w:type="paragraph" w:customStyle="1" w:styleId="39">
    <w:name w:val="一级条标题"/>
    <w:next w:val="21"/>
    <w:autoRedefine/>
    <w:qFormat/>
    <w:uiPriority w:val="0"/>
    <w:pPr>
      <w:numPr>
        <w:ilvl w:val="1"/>
        <w:numId w:val="2"/>
      </w:numPr>
      <w:spacing w:beforeLines="50" w:afterLines="50"/>
      <w:outlineLvl w:val="2"/>
    </w:pPr>
    <w:rPr>
      <w:rFonts w:ascii="黑体" w:hAnsi="Times New Roman" w:eastAsia="黑体" w:cs="Times New Roman"/>
      <w:sz w:val="21"/>
      <w:szCs w:val="21"/>
      <w:lang w:val="en-US" w:eastAsia="zh-CN" w:bidi="ar-SA"/>
    </w:rPr>
  </w:style>
  <w:style w:type="paragraph" w:customStyle="1" w:styleId="40">
    <w:name w:val="标准书脚_奇数页"/>
    <w:autoRedefine/>
    <w:qFormat/>
    <w:uiPriority w:val="0"/>
    <w:pPr>
      <w:spacing w:before="120"/>
      <w:ind w:right="198"/>
      <w:jc w:val="right"/>
    </w:pPr>
    <w:rPr>
      <w:rFonts w:ascii="宋体" w:hAnsi="Times New Roman" w:eastAsia="宋体" w:cs="Times New Roman"/>
      <w:sz w:val="18"/>
      <w:szCs w:val="18"/>
      <w:lang w:val="en-US" w:eastAsia="zh-CN" w:bidi="ar-SA"/>
    </w:rPr>
  </w:style>
  <w:style w:type="paragraph" w:customStyle="1" w:styleId="41">
    <w:name w:val="标准书眉_奇数页"/>
    <w:next w:val="1"/>
    <w:autoRedefine/>
    <w:qFormat/>
    <w:uiPriority w:val="0"/>
    <w:pPr>
      <w:tabs>
        <w:tab w:val="center" w:pos="4154"/>
        <w:tab w:val="right" w:pos="8306"/>
      </w:tabs>
      <w:spacing w:after="220"/>
      <w:jc w:val="right"/>
    </w:pPr>
    <w:rPr>
      <w:rFonts w:ascii="黑体" w:hAnsi="Times New Roman" w:eastAsia="黑体" w:cs="Times New Roman"/>
      <w:sz w:val="21"/>
      <w:szCs w:val="21"/>
      <w:lang w:val="en-US" w:eastAsia="zh-CN" w:bidi="ar-SA"/>
    </w:rPr>
  </w:style>
  <w:style w:type="paragraph" w:customStyle="1" w:styleId="42">
    <w:name w:val="章标题"/>
    <w:next w:val="21"/>
    <w:autoRedefine/>
    <w:qFormat/>
    <w:uiPriority w:val="0"/>
    <w:pPr>
      <w:numPr>
        <w:ilvl w:val="0"/>
        <w:numId w:val="2"/>
      </w:numPr>
      <w:spacing w:beforeLines="100" w:afterLines="100"/>
      <w:jc w:val="both"/>
      <w:outlineLvl w:val="1"/>
    </w:pPr>
    <w:rPr>
      <w:rFonts w:ascii="黑体" w:hAnsi="Times New Roman" w:eastAsia="黑体" w:cs="Times New Roman"/>
      <w:sz w:val="21"/>
      <w:lang w:val="en-US" w:eastAsia="zh-CN" w:bidi="ar-SA"/>
    </w:rPr>
  </w:style>
  <w:style w:type="paragraph" w:customStyle="1" w:styleId="43">
    <w:name w:val="二级条标题"/>
    <w:basedOn w:val="39"/>
    <w:next w:val="21"/>
    <w:autoRedefine/>
    <w:qFormat/>
    <w:uiPriority w:val="0"/>
    <w:pPr>
      <w:numPr>
        <w:ilvl w:val="2"/>
      </w:numPr>
      <w:spacing w:before="50" w:after="50"/>
      <w:outlineLvl w:val="3"/>
    </w:pPr>
  </w:style>
  <w:style w:type="paragraph" w:customStyle="1" w:styleId="44">
    <w:name w:val="封面标准号2"/>
    <w:autoRedefine/>
    <w:qFormat/>
    <w:uiPriority w:val="0"/>
    <w:pPr>
      <w:framePr w:w="9140" w:h="1242" w:hRule="exact" w:hSpace="284" w:wrap="around" w:vAnchor="page" w:hAnchor="page" w:x="1645" w:y="2910" w:anchorLock="1"/>
      <w:spacing w:before="357" w:line="280" w:lineRule="exact"/>
      <w:jc w:val="right"/>
    </w:pPr>
    <w:rPr>
      <w:rFonts w:ascii="黑体" w:hAnsi="Times New Roman" w:eastAsia="黑体" w:cs="Times New Roman"/>
      <w:sz w:val="28"/>
      <w:szCs w:val="28"/>
      <w:lang w:val="en-US" w:eastAsia="zh-CN" w:bidi="ar-SA"/>
    </w:rPr>
  </w:style>
  <w:style w:type="paragraph" w:customStyle="1" w:styleId="45">
    <w:name w:val="列项——（一级）"/>
    <w:autoRedefine/>
    <w:qFormat/>
    <w:uiPriority w:val="0"/>
    <w:pPr>
      <w:widowControl w:val="0"/>
      <w:numPr>
        <w:ilvl w:val="0"/>
        <w:numId w:val="3"/>
      </w:numPr>
      <w:jc w:val="both"/>
    </w:pPr>
    <w:rPr>
      <w:rFonts w:ascii="宋体" w:hAnsi="Times New Roman" w:eastAsia="宋体" w:cs="Times New Roman"/>
      <w:sz w:val="21"/>
      <w:lang w:val="en-US" w:eastAsia="zh-CN" w:bidi="ar-SA"/>
    </w:rPr>
  </w:style>
  <w:style w:type="paragraph" w:customStyle="1" w:styleId="46">
    <w:name w:val="列项●（二级）"/>
    <w:autoRedefine/>
    <w:qFormat/>
    <w:uiPriority w:val="0"/>
    <w:pPr>
      <w:numPr>
        <w:ilvl w:val="1"/>
        <w:numId w:val="3"/>
      </w:numPr>
      <w:tabs>
        <w:tab w:val="left" w:pos="840"/>
      </w:tabs>
      <w:jc w:val="both"/>
    </w:pPr>
    <w:rPr>
      <w:rFonts w:ascii="宋体" w:hAnsi="Times New Roman" w:eastAsia="宋体" w:cs="Times New Roman"/>
      <w:sz w:val="21"/>
      <w:lang w:val="en-US" w:eastAsia="zh-CN" w:bidi="ar-SA"/>
    </w:rPr>
  </w:style>
  <w:style w:type="paragraph" w:customStyle="1" w:styleId="47">
    <w:name w:val="目次、标准名称标题"/>
    <w:basedOn w:val="1"/>
    <w:next w:val="21"/>
    <w:autoRedefine/>
    <w:qFormat/>
    <w:uiPriority w:val="0"/>
    <w:pPr>
      <w:keepNext/>
      <w:pageBreakBefore/>
      <w:widowControl/>
      <w:shd w:val="clear" w:color="FFFFFF" w:fill="FFFFFF"/>
      <w:spacing w:before="640" w:after="560" w:line="460" w:lineRule="exact"/>
      <w:jc w:val="center"/>
      <w:outlineLvl w:val="0"/>
    </w:pPr>
    <w:rPr>
      <w:rFonts w:ascii="黑体" w:eastAsia="黑体"/>
      <w:kern w:val="0"/>
      <w:sz w:val="32"/>
      <w:szCs w:val="20"/>
    </w:rPr>
  </w:style>
  <w:style w:type="paragraph" w:customStyle="1" w:styleId="48">
    <w:name w:val="三级条标题"/>
    <w:basedOn w:val="43"/>
    <w:next w:val="21"/>
    <w:autoRedefine/>
    <w:qFormat/>
    <w:uiPriority w:val="0"/>
    <w:pPr>
      <w:numPr>
        <w:ilvl w:val="3"/>
      </w:numPr>
      <w:outlineLvl w:val="4"/>
    </w:pPr>
  </w:style>
  <w:style w:type="paragraph" w:customStyle="1" w:styleId="49">
    <w:name w:val="示例"/>
    <w:next w:val="50"/>
    <w:autoRedefine/>
    <w:qFormat/>
    <w:uiPriority w:val="0"/>
    <w:pPr>
      <w:widowControl w:val="0"/>
      <w:numPr>
        <w:ilvl w:val="0"/>
        <w:numId w:val="4"/>
      </w:numPr>
      <w:jc w:val="both"/>
    </w:pPr>
    <w:rPr>
      <w:rFonts w:ascii="宋体" w:hAnsi="Times New Roman" w:eastAsia="宋体" w:cs="Times New Roman"/>
      <w:sz w:val="18"/>
      <w:szCs w:val="18"/>
      <w:lang w:val="en-US" w:eastAsia="zh-CN" w:bidi="ar-SA"/>
    </w:rPr>
  </w:style>
  <w:style w:type="paragraph" w:customStyle="1" w:styleId="50">
    <w:name w:val="示例内容"/>
    <w:autoRedefine/>
    <w:qFormat/>
    <w:uiPriority w:val="0"/>
    <w:pPr>
      <w:ind w:firstLine="200" w:firstLineChars="200"/>
    </w:pPr>
    <w:rPr>
      <w:rFonts w:ascii="宋体" w:hAnsi="Times New Roman" w:eastAsia="宋体" w:cs="Times New Roman"/>
      <w:sz w:val="18"/>
      <w:szCs w:val="18"/>
      <w:lang w:val="en-US" w:eastAsia="zh-CN" w:bidi="ar-SA"/>
    </w:rPr>
  </w:style>
  <w:style w:type="paragraph" w:customStyle="1" w:styleId="51">
    <w:name w:val="数字编号列项（二级）"/>
    <w:autoRedefine/>
    <w:qFormat/>
    <w:uiPriority w:val="0"/>
    <w:pPr>
      <w:numPr>
        <w:ilvl w:val="1"/>
        <w:numId w:val="5"/>
      </w:numPr>
      <w:jc w:val="both"/>
    </w:pPr>
    <w:rPr>
      <w:rFonts w:ascii="宋体" w:hAnsi="Times New Roman" w:eastAsia="宋体" w:cs="Times New Roman"/>
      <w:sz w:val="21"/>
      <w:lang w:val="en-US" w:eastAsia="zh-CN" w:bidi="ar-SA"/>
    </w:rPr>
  </w:style>
  <w:style w:type="paragraph" w:customStyle="1" w:styleId="52">
    <w:name w:val="四级条标题"/>
    <w:basedOn w:val="48"/>
    <w:next w:val="21"/>
    <w:autoRedefine/>
    <w:qFormat/>
    <w:uiPriority w:val="0"/>
    <w:pPr>
      <w:numPr>
        <w:ilvl w:val="4"/>
      </w:numPr>
      <w:outlineLvl w:val="5"/>
    </w:pPr>
  </w:style>
  <w:style w:type="paragraph" w:customStyle="1" w:styleId="53">
    <w:name w:val="五级条标题"/>
    <w:basedOn w:val="52"/>
    <w:next w:val="21"/>
    <w:autoRedefine/>
    <w:qFormat/>
    <w:uiPriority w:val="0"/>
    <w:pPr>
      <w:numPr>
        <w:ilvl w:val="5"/>
      </w:numPr>
      <w:outlineLvl w:val="6"/>
    </w:pPr>
  </w:style>
  <w:style w:type="paragraph" w:customStyle="1" w:styleId="54">
    <w:name w:val="注："/>
    <w:next w:val="21"/>
    <w:autoRedefine/>
    <w:qFormat/>
    <w:uiPriority w:val="0"/>
    <w:pPr>
      <w:widowControl w:val="0"/>
      <w:numPr>
        <w:ilvl w:val="0"/>
        <w:numId w:val="6"/>
      </w:numPr>
      <w:autoSpaceDE w:val="0"/>
      <w:autoSpaceDN w:val="0"/>
      <w:jc w:val="both"/>
    </w:pPr>
    <w:rPr>
      <w:rFonts w:ascii="宋体" w:hAnsi="Times New Roman" w:eastAsia="宋体" w:cs="Times New Roman"/>
      <w:sz w:val="18"/>
      <w:szCs w:val="18"/>
      <w:lang w:val="en-US" w:eastAsia="zh-CN" w:bidi="ar-SA"/>
    </w:rPr>
  </w:style>
  <w:style w:type="paragraph" w:customStyle="1" w:styleId="55">
    <w:name w:val="注×："/>
    <w:autoRedefine/>
    <w:qFormat/>
    <w:uiPriority w:val="0"/>
    <w:pPr>
      <w:widowControl w:val="0"/>
      <w:numPr>
        <w:ilvl w:val="0"/>
        <w:numId w:val="7"/>
      </w:numPr>
      <w:autoSpaceDE w:val="0"/>
      <w:autoSpaceDN w:val="0"/>
      <w:jc w:val="both"/>
    </w:pPr>
    <w:rPr>
      <w:rFonts w:ascii="宋体" w:hAnsi="Times New Roman" w:eastAsia="宋体" w:cs="Times New Roman"/>
      <w:sz w:val="18"/>
      <w:szCs w:val="18"/>
      <w:lang w:val="en-US" w:eastAsia="zh-CN" w:bidi="ar-SA"/>
    </w:rPr>
  </w:style>
  <w:style w:type="paragraph" w:customStyle="1" w:styleId="56">
    <w:name w:val="字母编号列项（一级）"/>
    <w:autoRedefine/>
    <w:qFormat/>
    <w:uiPriority w:val="0"/>
    <w:pPr>
      <w:numPr>
        <w:ilvl w:val="0"/>
        <w:numId w:val="5"/>
      </w:numPr>
      <w:jc w:val="both"/>
    </w:pPr>
    <w:rPr>
      <w:rFonts w:ascii="宋体" w:hAnsi="Times New Roman" w:eastAsia="宋体" w:cs="Times New Roman"/>
      <w:sz w:val="21"/>
      <w:lang w:val="en-US" w:eastAsia="zh-CN" w:bidi="ar-SA"/>
    </w:rPr>
  </w:style>
  <w:style w:type="paragraph" w:customStyle="1" w:styleId="57">
    <w:name w:val="列项◆（三级）"/>
    <w:basedOn w:val="1"/>
    <w:autoRedefine/>
    <w:qFormat/>
    <w:uiPriority w:val="0"/>
    <w:pPr>
      <w:numPr>
        <w:ilvl w:val="2"/>
        <w:numId w:val="3"/>
      </w:numPr>
    </w:pPr>
    <w:rPr>
      <w:rFonts w:ascii="宋体"/>
      <w:szCs w:val="21"/>
    </w:rPr>
  </w:style>
  <w:style w:type="paragraph" w:customStyle="1" w:styleId="58">
    <w:name w:val="编号列项（三级）"/>
    <w:autoRedefine/>
    <w:qFormat/>
    <w:uiPriority w:val="0"/>
    <w:pPr>
      <w:numPr>
        <w:ilvl w:val="2"/>
        <w:numId w:val="5"/>
      </w:numPr>
    </w:pPr>
    <w:rPr>
      <w:rFonts w:ascii="宋体" w:hAnsi="Times New Roman" w:eastAsia="宋体" w:cs="Times New Roman"/>
      <w:sz w:val="21"/>
      <w:lang w:val="en-US" w:eastAsia="zh-CN" w:bidi="ar-SA"/>
    </w:rPr>
  </w:style>
  <w:style w:type="paragraph" w:customStyle="1" w:styleId="59">
    <w:name w:val="示例×："/>
    <w:basedOn w:val="42"/>
    <w:autoRedefine/>
    <w:qFormat/>
    <w:uiPriority w:val="0"/>
    <w:pPr>
      <w:numPr>
        <w:numId w:val="8"/>
      </w:numPr>
      <w:spacing w:beforeLines="0" w:afterLines="0"/>
      <w:outlineLvl w:val="9"/>
    </w:pPr>
    <w:rPr>
      <w:rFonts w:ascii="宋体" w:eastAsia="宋体"/>
      <w:sz w:val="18"/>
      <w:szCs w:val="18"/>
    </w:rPr>
  </w:style>
  <w:style w:type="paragraph" w:customStyle="1" w:styleId="60">
    <w:name w:val="二级无"/>
    <w:basedOn w:val="43"/>
    <w:autoRedefine/>
    <w:qFormat/>
    <w:uiPriority w:val="0"/>
    <w:pPr>
      <w:spacing w:beforeLines="0" w:afterLines="0"/>
    </w:pPr>
    <w:rPr>
      <w:rFonts w:ascii="宋体" w:eastAsia="宋体"/>
    </w:rPr>
  </w:style>
  <w:style w:type="paragraph" w:customStyle="1" w:styleId="61">
    <w:name w:val="注：（正文）"/>
    <w:basedOn w:val="54"/>
    <w:next w:val="21"/>
    <w:autoRedefine/>
    <w:qFormat/>
    <w:uiPriority w:val="0"/>
  </w:style>
  <w:style w:type="paragraph" w:customStyle="1" w:styleId="62">
    <w:name w:val="注×：（正文）"/>
    <w:autoRedefine/>
    <w:qFormat/>
    <w:uiPriority w:val="0"/>
    <w:pPr>
      <w:numPr>
        <w:ilvl w:val="0"/>
        <w:numId w:val="9"/>
      </w:numPr>
      <w:jc w:val="both"/>
    </w:pPr>
    <w:rPr>
      <w:rFonts w:ascii="宋体" w:hAnsi="Times New Roman" w:eastAsia="宋体" w:cs="Times New Roman"/>
      <w:sz w:val="18"/>
      <w:szCs w:val="18"/>
      <w:lang w:val="en-US" w:eastAsia="zh-CN" w:bidi="ar-SA"/>
    </w:rPr>
  </w:style>
  <w:style w:type="paragraph" w:customStyle="1" w:styleId="63">
    <w:name w:val="标准标志"/>
    <w:next w:val="1"/>
    <w:autoRedefine/>
    <w:qFormat/>
    <w:uiPriority w:val="0"/>
    <w:pPr>
      <w:framePr w:w="2546" w:h="1389" w:hRule="exact" w:hSpace="181" w:vSpace="181" w:wrap="around" w:vAnchor="margin" w:hAnchor="margin" w:x="6522" w:y="398" w:anchorLock="1"/>
      <w:shd w:val="solid" w:color="FFFFFF" w:fill="FFFFFF"/>
      <w:spacing w:line="0" w:lineRule="atLeast"/>
      <w:jc w:val="right"/>
    </w:pPr>
    <w:rPr>
      <w:rFonts w:ascii="Times New Roman" w:hAnsi="Times New Roman" w:eastAsia="宋体" w:cs="Times New Roman"/>
      <w:b/>
      <w:w w:val="170"/>
      <w:sz w:val="96"/>
      <w:szCs w:val="96"/>
      <w:lang w:val="en-US" w:eastAsia="zh-CN" w:bidi="ar-SA"/>
    </w:rPr>
  </w:style>
  <w:style w:type="paragraph" w:customStyle="1" w:styleId="64">
    <w:name w:val="标准称谓"/>
    <w:next w:val="1"/>
    <w:autoRedefine/>
    <w:qFormat/>
    <w:uiPriority w:val="0"/>
    <w:pPr>
      <w:framePr w:w="9639" w:h="624" w:hRule="exact" w:hSpace="181" w:vSpace="181" w:wrap="around" w:vAnchor="page" w:hAnchor="page" w:x="1419" w:y="2286"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48"/>
      <w:lang w:val="en-US" w:eastAsia="zh-CN" w:bidi="ar-SA"/>
    </w:rPr>
  </w:style>
  <w:style w:type="paragraph" w:customStyle="1" w:styleId="65">
    <w:name w:val="标准书脚_偶数页"/>
    <w:autoRedefine/>
    <w:qFormat/>
    <w:uiPriority w:val="0"/>
    <w:pPr>
      <w:spacing w:before="120"/>
      <w:ind w:left="221"/>
    </w:pPr>
    <w:rPr>
      <w:rFonts w:ascii="宋体" w:hAnsi="Times New Roman" w:eastAsia="宋体" w:cs="Times New Roman"/>
      <w:sz w:val="18"/>
      <w:szCs w:val="18"/>
      <w:lang w:val="en-US" w:eastAsia="zh-CN" w:bidi="ar-SA"/>
    </w:rPr>
  </w:style>
  <w:style w:type="paragraph" w:customStyle="1" w:styleId="66">
    <w:name w:val="标准书眉_偶数页"/>
    <w:basedOn w:val="41"/>
    <w:next w:val="1"/>
    <w:autoRedefine/>
    <w:qFormat/>
    <w:uiPriority w:val="0"/>
    <w:pPr>
      <w:jc w:val="left"/>
    </w:pPr>
  </w:style>
  <w:style w:type="paragraph" w:customStyle="1" w:styleId="67">
    <w:name w:val="标准书眉一"/>
    <w:autoRedefine/>
    <w:qFormat/>
    <w:uiPriority w:val="0"/>
    <w:pPr>
      <w:jc w:val="both"/>
    </w:pPr>
    <w:rPr>
      <w:rFonts w:ascii="Times New Roman" w:hAnsi="Times New Roman" w:eastAsia="宋体" w:cs="Times New Roman"/>
      <w:lang w:val="en-US" w:eastAsia="zh-CN" w:bidi="ar-SA"/>
    </w:rPr>
  </w:style>
  <w:style w:type="paragraph" w:customStyle="1" w:styleId="68">
    <w:name w:val="参考文献"/>
    <w:basedOn w:val="1"/>
    <w:next w:val="21"/>
    <w:autoRedefine/>
    <w:qFormat/>
    <w:uiPriority w:val="0"/>
    <w:pPr>
      <w:keepNext/>
      <w:pageBreakBefore/>
      <w:widowControl/>
      <w:shd w:val="clear" w:color="FFFFFF" w:fill="FFFFFF"/>
      <w:spacing w:before="640" w:after="200"/>
      <w:jc w:val="center"/>
      <w:outlineLvl w:val="0"/>
    </w:pPr>
    <w:rPr>
      <w:rFonts w:ascii="黑体" w:eastAsia="黑体"/>
      <w:kern w:val="0"/>
      <w:szCs w:val="20"/>
    </w:rPr>
  </w:style>
  <w:style w:type="paragraph" w:customStyle="1" w:styleId="69">
    <w:name w:val="参考文献、索引标题"/>
    <w:basedOn w:val="1"/>
    <w:next w:val="21"/>
    <w:autoRedefine/>
    <w:qFormat/>
    <w:uiPriority w:val="0"/>
    <w:pPr>
      <w:keepNext/>
      <w:pageBreakBefore/>
      <w:widowControl/>
      <w:shd w:val="clear" w:color="FFFFFF" w:fill="FFFFFF"/>
      <w:spacing w:before="640" w:after="200"/>
      <w:jc w:val="center"/>
      <w:outlineLvl w:val="0"/>
    </w:pPr>
    <w:rPr>
      <w:rFonts w:ascii="黑体" w:eastAsia="黑体"/>
      <w:kern w:val="0"/>
      <w:szCs w:val="20"/>
    </w:rPr>
  </w:style>
  <w:style w:type="character" w:customStyle="1" w:styleId="70">
    <w:name w:val="发布"/>
    <w:basedOn w:val="31"/>
    <w:autoRedefine/>
    <w:qFormat/>
    <w:uiPriority w:val="0"/>
    <w:rPr>
      <w:rFonts w:ascii="黑体" w:eastAsia="黑体"/>
      <w:spacing w:val="85"/>
      <w:w w:val="100"/>
      <w:position w:val="3"/>
      <w:sz w:val="28"/>
      <w:szCs w:val="28"/>
    </w:rPr>
  </w:style>
  <w:style w:type="paragraph" w:customStyle="1" w:styleId="71">
    <w:name w:val="发布部门"/>
    <w:next w:val="21"/>
    <w:qFormat/>
    <w:uiPriority w:val="0"/>
    <w:pPr>
      <w:framePr w:w="7938" w:h="1134" w:hRule="exact" w:hSpace="125" w:vSpace="181" w:wrap="around" w:vAnchor="page" w:hAnchor="page" w:x="2150" w:y="14630" w:anchorLock="1"/>
      <w:jc w:val="center"/>
    </w:pPr>
    <w:rPr>
      <w:rFonts w:ascii="宋体" w:hAnsi="Times New Roman" w:eastAsia="宋体" w:cs="Times New Roman"/>
      <w:b/>
      <w:spacing w:val="20"/>
      <w:w w:val="135"/>
      <w:sz w:val="28"/>
      <w:lang w:val="en-US" w:eastAsia="zh-CN" w:bidi="ar-SA"/>
    </w:rPr>
  </w:style>
  <w:style w:type="paragraph" w:customStyle="1" w:styleId="72">
    <w:name w:val="发布日期"/>
    <w:autoRedefine/>
    <w:qFormat/>
    <w:uiPriority w:val="0"/>
    <w:pPr>
      <w:framePr w:w="3997" w:h="471" w:hRule="exact" w:vSpace="181" w:wrap="around" w:vAnchor="margin" w:hAnchor="page" w:x="7089" w:y="14097" w:anchorLock="1"/>
    </w:pPr>
    <w:rPr>
      <w:rFonts w:ascii="Times New Roman" w:hAnsi="Times New Roman" w:eastAsia="黑体" w:cs="Times New Roman"/>
      <w:sz w:val="28"/>
      <w:lang w:val="en-US" w:eastAsia="zh-CN" w:bidi="ar-SA"/>
    </w:rPr>
  </w:style>
  <w:style w:type="paragraph" w:customStyle="1" w:styleId="73">
    <w:name w:val="封面标准代替信息"/>
    <w:qFormat/>
    <w:uiPriority w:val="0"/>
    <w:pPr>
      <w:framePr w:w="9140" w:h="1242" w:hRule="exact" w:hSpace="284" w:wrap="around" w:vAnchor="page" w:hAnchor="page" w:x="1645" w:y="2910" w:anchorLock="1"/>
      <w:spacing w:before="57" w:line="280" w:lineRule="exact"/>
      <w:jc w:val="right"/>
    </w:pPr>
    <w:rPr>
      <w:rFonts w:ascii="宋体" w:hAnsi="Times New Roman" w:eastAsia="宋体" w:cs="Times New Roman"/>
      <w:sz w:val="21"/>
      <w:szCs w:val="21"/>
      <w:lang w:val="en-US" w:eastAsia="zh-CN" w:bidi="ar-SA"/>
    </w:rPr>
  </w:style>
  <w:style w:type="paragraph" w:customStyle="1" w:styleId="74">
    <w:name w:val="封面标准号1"/>
    <w:autoRedefine/>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75">
    <w:name w:val="封面标准名称"/>
    <w:autoRedefine/>
    <w:qFormat/>
    <w:uiPriority w:val="0"/>
    <w:pPr>
      <w:framePr w:w="9639" w:h="6917" w:hRule="exact" w:wrap="around" w:vAnchor="page" w:hAnchor="page" w:xAlign="center" w:y="6408"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76">
    <w:name w:val="封面标准英文名称"/>
    <w:basedOn w:val="75"/>
    <w:autoRedefine/>
    <w:qFormat/>
    <w:uiPriority w:val="0"/>
    <w:pPr>
      <w:framePr w:wrap="around"/>
      <w:spacing w:before="370" w:line="400" w:lineRule="exact"/>
    </w:pPr>
    <w:rPr>
      <w:rFonts w:ascii="Times New Roman"/>
      <w:sz w:val="28"/>
      <w:szCs w:val="28"/>
    </w:rPr>
  </w:style>
  <w:style w:type="paragraph" w:customStyle="1" w:styleId="77">
    <w:name w:val="封面一致性程度标识"/>
    <w:basedOn w:val="76"/>
    <w:qFormat/>
    <w:uiPriority w:val="0"/>
    <w:pPr>
      <w:framePr w:wrap="around"/>
      <w:spacing w:before="440"/>
    </w:pPr>
    <w:rPr>
      <w:rFonts w:ascii="宋体" w:eastAsia="宋体"/>
    </w:rPr>
  </w:style>
  <w:style w:type="paragraph" w:customStyle="1" w:styleId="78">
    <w:name w:val="封面标准文稿类别"/>
    <w:basedOn w:val="77"/>
    <w:autoRedefine/>
    <w:qFormat/>
    <w:uiPriority w:val="0"/>
    <w:pPr>
      <w:framePr w:wrap="around"/>
      <w:spacing w:after="160" w:line="240" w:lineRule="auto"/>
    </w:pPr>
    <w:rPr>
      <w:sz w:val="24"/>
    </w:rPr>
  </w:style>
  <w:style w:type="paragraph" w:customStyle="1" w:styleId="79">
    <w:name w:val="封面标准文稿编辑信息"/>
    <w:basedOn w:val="78"/>
    <w:qFormat/>
    <w:uiPriority w:val="0"/>
    <w:pPr>
      <w:framePr w:wrap="around"/>
      <w:spacing w:before="180" w:line="180" w:lineRule="exact"/>
    </w:pPr>
    <w:rPr>
      <w:sz w:val="21"/>
    </w:rPr>
  </w:style>
  <w:style w:type="paragraph" w:customStyle="1" w:styleId="80">
    <w:name w:val="封面正文"/>
    <w:autoRedefine/>
    <w:qFormat/>
    <w:uiPriority w:val="0"/>
    <w:pPr>
      <w:jc w:val="both"/>
    </w:pPr>
    <w:rPr>
      <w:rFonts w:ascii="Times New Roman" w:hAnsi="Times New Roman" w:eastAsia="宋体" w:cs="Times New Roman"/>
      <w:lang w:val="en-US" w:eastAsia="zh-CN" w:bidi="ar-SA"/>
    </w:rPr>
  </w:style>
  <w:style w:type="paragraph" w:customStyle="1" w:styleId="81">
    <w:name w:val="附录标识"/>
    <w:basedOn w:val="1"/>
    <w:next w:val="21"/>
    <w:autoRedefine/>
    <w:qFormat/>
    <w:uiPriority w:val="0"/>
    <w:pPr>
      <w:keepNext/>
      <w:widowControl/>
      <w:numPr>
        <w:ilvl w:val="0"/>
        <w:numId w:val="10"/>
      </w:numPr>
      <w:shd w:val="clear" w:color="FFFFFF" w:fill="FFFFFF"/>
      <w:tabs>
        <w:tab w:val="left" w:pos="360"/>
        <w:tab w:val="left" w:pos="6405"/>
      </w:tabs>
      <w:spacing w:before="640" w:after="280"/>
      <w:jc w:val="center"/>
      <w:outlineLvl w:val="0"/>
    </w:pPr>
    <w:rPr>
      <w:rFonts w:ascii="黑体" w:eastAsia="黑体"/>
      <w:kern w:val="0"/>
      <w:szCs w:val="20"/>
    </w:rPr>
  </w:style>
  <w:style w:type="paragraph" w:customStyle="1" w:styleId="82">
    <w:name w:val="附录标题"/>
    <w:basedOn w:val="21"/>
    <w:next w:val="21"/>
    <w:autoRedefine/>
    <w:qFormat/>
    <w:uiPriority w:val="0"/>
    <w:pPr>
      <w:ind w:firstLine="0" w:firstLineChars="0"/>
      <w:jc w:val="center"/>
    </w:pPr>
    <w:rPr>
      <w:rFonts w:ascii="黑体" w:eastAsia="黑体"/>
    </w:rPr>
  </w:style>
  <w:style w:type="paragraph" w:customStyle="1" w:styleId="83">
    <w:name w:val="附录表标号"/>
    <w:basedOn w:val="1"/>
    <w:next w:val="21"/>
    <w:qFormat/>
    <w:uiPriority w:val="0"/>
    <w:pPr>
      <w:numPr>
        <w:ilvl w:val="0"/>
        <w:numId w:val="11"/>
      </w:numPr>
      <w:tabs>
        <w:tab w:val="clear" w:pos="0"/>
      </w:tabs>
      <w:spacing w:line="14" w:lineRule="exact"/>
      <w:ind w:left="811" w:hanging="448"/>
      <w:jc w:val="center"/>
      <w:outlineLvl w:val="0"/>
    </w:pPr>
    <w:rPr>
      <w:color w:val="FFFFFF"/>
    </w:rPr>
  </w:style>
  <w:style w:type="paragraph" w:customStyle="1" w:styleId="84">
    <w:name w:val="附录表标题"/>
    <w:basedOn w:val="1"/>
    <w:next w:val="21"/>
    <w:autoRedefine/>
    <w:qFormat/>
    <w:uiPriority w:val="0"/>
    <w:pPr>
      <w:numPr>
        <w:ilvl w:val="1"/>
        <w:numId w:val="11"/>
      </w:numPr>
      <w:tabs>
        <w:tab w:val="left" w:pos="180"/>
      </w:tabs>
      <w:spacing w:beforeLines="50" w:afterLines="50"/>
      <w:ind w:left="0" w:firstLine="0"/>
      <w:jc w:val="center"/>
    </w:pPr>
    <w:rPr>
      <w:rFonts w:ascii="黑体" w:eastAsia="黑体"/>
      <w:szCs w:val="21"/>
    </w:rPr>
  </w:style>
  <w:style w:type="paragraph" w:customStyle="1" w:styleId="85">
    <w:name w:val="附录二级条标题"/>
    <w:basedOn w:val="1"/>
    <w:next w:val="21"/>
    <w:qFormat/>
    <w:uiPriority w:val="0"/>
    <w:pPr>
      <w:widowControl/>
      <w:numPr>
        <w:ilvl w:val="3"/>
        <w:numId w:val="10"/>
      </w:numPr>
      <w:tabs>
        <w:tab w:val="left" w:pos="360"/>
      </w:tabs>
      <w:wordWrap w:val="0"/>
      <w:overflowPunct w:val="0"/>
      <w:autoSpaceDE w:val="0"/>
      <w:autoSpaceDN w:val="0"/>
      <w:spacing w:beforeLines="50" w:afterLines="50"/>
      <w:textAlignment w:val="baseline"/>
      <w:outlineLvl w:val="3"/>
    </w:pPr>
    <w:rPr>
      <w:rFonts w:ascii="黑体" w:eastAsia="黑体"/>
      <w:kern w:val="21"/>
      <w:szCs w:val="20"/>
    </w:rPr>
  </w:style>
  <w:style w:type="paragraph" w:customStyle="1" w:styleId="86">
    <w:name w:val="附录二级无"/>
    <w:basedOn w:val="85"/>
    <w:qFormat/>
    <w:uiPriority w:val="0"/>
    <w:pPr>
      <w:tabs>
        <w:tab w:val="clear" w:pos="360"/>
      </w:tabs>
      <w:spacing w:beforeLines="0" w:afterLines="0"/>
    </w:pPr>
    <w:rPr>
      <w:rFonts w:ascii="宋体" w:eastAsia="宋体"/>
      <w:szCs w:val="21"/>
    </w:rPr>
  </w:style>
  <w:style w:type="paragraph" w:customStyle="1" w:styleId="87">
    <w:name w:val="附录公式"/>
    <w:basedOn w:val="21"/>
    <w:next w:val="21"/>
    <w:link w:val="88"/>
    <w:autoRedefine/>
    <w:qFormat/>
    <w:uiPriority w:val="0"/>
  </w:style>
  <w:style w:type="character" w:customStyle="1" w:styleId="88">
    <w:name w:val="附录公式 Char"/>
    <w:basedOn w:val="38"/>
    <w:link w:val="87"/>
    <w:qFormat/>
    <w:uiPriority w:val="0"/>
    <w:rPr>
      <w:rFonts w:ascii="宋体"/>
      <w:sz w:val="21"/>
      <w:lang w:val="en-US" w:eastAsia="zh-CN" w:bidi="ar-SA"/>
    </w:rPr>
  </w:style>
  <w:style w:type="paragraph" w:customStyle="1" w:styleId="89">
    <w:name w:val="附录公式编号制表符"/>
    <w:basedOn w:val="1"/>
    <w:next w:val="21"/>
    <w:qFormat/>
    <w:uiPriority w:val="0"/>
    <w:pPr>
      <w:widowControl/>
      <w:tabs>
        <w:tab w:val="center" w:pos="4201"/>
        <w:tab w:val="right" w:leader="dot" w:pos="9298"/>
      </w:tabs>
      <w:autoSpaceDE w:val="0"/>
      <w:autoSpaceDN w:val="0"/>
    </w:pPr>
    <w:rPr>
      <w:rFonts w:ascii="宋体"/>
      <w:kern w:val="0"/>
      <w:szCs w:val="20"/>
    </w:rPr>
  </w:style>
  <w:style w:type="paragraph" w:customStyle="1" w:styleId="90">
    <w:name w:val="附录三级条标题"/>
    <w:basedOn w:val="85"/>
    <w:next w:val="21"/>
    <w:qFormat/>
    <w:uiPriority w:val="0"/>
    <w:pPr>
      <w:numPr>
        <w:ilvl w:val="4"/>
      </w:numPr>
      <w:outlineLvl w:val="4"/>
    </w:pPr>
  </w:style>
  <w:style w:type="paragraph" w:customStyle="1" w:styleId="91">
    <w:name w:val="附录三级无"/>
    <w:basedOn w:val="90"/>
    <w:autoRedefine/>
    <w:qFormat/>
    <w:uiPriority w:val="0"/>
    <w:pPr>
      <w:tabs>
        <w:tab w:val="clear" w:pos="360"/>
      </w:tabs>
      <w:spacing w:beforeLines="0" w:afterLines="0"/>
    </w:pPr>
    <w:rPr>
      <w:rFonts w:ascii="宋体" w:eastAsia="宋体"/>
      <w:szCs w:val="21"/>
    </w:rPr>
  </w:style>
  <w:style w:type="paragraph" w:customStyle="1" w:styleId="92">
    <w:name w:val="附录数字编号列项（二级）"/>
    <w:qFormat/>
    <w:uiPriority w:val="0"/>
    <w:pPr>
      <w:numPr>
        <w:ilvl w:val="1"/>
        <w:numId w:val="12"/>
      </w:numPr>
    </w:pPr>
    <w:rPr>
      <w:rFonts w:ascii="宋体" w:hAnsi="Times New Roman" w:eastAsia="宋体" w:cs="Times New Roman"/>
      <w:sz w:val="21"/>
      <w:lang w:val="en-US" w:eastAsia="zh-CN" w:bidi="ar-SA"/>
    </w:rPr>
  </w:style>
  <w:style w:type="paragraph" w:customStyle="1" w:styleId="93">
    <w:name w:val="附录四级条标题"/>
    <w:basedOn w:val="90"/>
    <w:next w:val="21"/>
    <w:qFormat/>
    <w:uiPriority w:val="0"/>
    <w:pPr>
      <w:numPr>
        <w:ilvl w:val="5"/>
      </w:numPr>
      <w:outlineLvl w:val="5"/>
    </w:pPr>
  </w:style>
  <w:style w:type="paragraph" w:customStyle="1" w:styleId="94">
    <w:name w:val="附录四级无"/>
    <w:basedOn w:val="93"/>
    <w:qFormat/>
    <w:uiPriority w:val="0"/>
    <w:pPr>
      <w:tabs>
        <w:tab w:val="clear" w:pos="360"/>
      </w:tabs>
      <w:spacing w:beforeLines="0" w:afterLines="0"/>
    </w:pPr>
    <w:rPr>
      <w:rFonts w:ascii="宋体" w:eastAsia="宋体"/>
      <w:szCs w:val="21"/>
    </w:rPr>
  </w:style>
  <w:style w:type="paragraph" w:customStyle="1" w:styleId="95">
    <w:name w:val="附录图标号"/>
    <w:basedOn w:val="1"/>
    <w:autoRedefine/>
    <w:qFormat/>
    <w:uiPriority w:val="0"/>
    <w:pPr>
      <w:keepNext/>
      <w:pageBreakBefore/>
      <w:widowControl/>
      <w:numPr>
        <w:ilvl w:val="0"/>
        <w:numId w:val="13"/>
      </w:numPr>
      <w:spacing w:line="14" w:lineRule="exact"/>
      <w:ind w:left="0" w:firstLine="363"/>
      <w:jc w:val="center"/>
      <w:outlineLvl w:val="0"/>
    </w:pPr>
    <w:rPr>
      <w:color w:val="FFFFFF"/>
    </w:rPr>
  </w:style>
  <w:style w:type="paragraph" w:customStyle="1" w:styleId="96">
    <w:name w:val="附录图标题"/>
    <w:basedOn w:val="1"/>
    <w:next w:val="21"/>
    <w:qFormat/>
    <w:uiPriority w:val="0"/>
    <w:pPr>
      <w:numPr>
        <w:ilvl w:val="1"/>
        <w:numId w:val="13"/>
      </w:numPr>
      <w:tabs>
        <w:tab w:val="left" w:pos="363"/>
      </w:tabs>
      <w:spacing w:beforeLines="50" w:afterLines="50"/>
      <w:ind w:left="0" w:firstLine="0"/>
      <w:jc w:val="center"/>
    </w:pPr>
    <w:rPr>
      <w:rFonts w:ascii="黑体" w:eastAsia="黑体"/>
      <w:szCs w:val="21"/>
    </w:rPr>
  </w:style>
  <w:style w:type="paragraph" w:customStyle="1" w:styleId="97">
    <w:name w:val="附录五级条标题"/>
    <w:basedOn w:val="93"/>
    <w:next w:val="21"/>
    <w:autoRedefine/>
    <w:qFormat/>
    <w:uiPriority w:val="0"/>
    <w:pPr>
      <w:numPr>
        <w:ilvl w:val="6"/>
      </w:numPr>
      <w:outlineLvl w:val="6"/>
    </w:pPr>
  </w:style>
  <w:style w:type="paragraph" w:customStyle="1" w:styleId="98">
    <w:name w:val="附录五级无"/>
    <w:basedOn w:val="97"/>
    <w:qFormat/>
    <w:uiPriority w:val="0"/>
    <w:pPr>
      <w:tabs>
        <w:tab w:val="clear" w:pos="360"/>
      </w:tabs>
      <w:spacing w:beforeLines="0" w:afterLines="0"/>
    </w:pPr>
    <w:rPr>
      <w:rFonts w:ascii="宋体" w:eastAsia="宋体"/>
      <w:szCs w:val="21"/>
    </w:rPr>
  </w:style>
  <w:style w:type="paragraph" w:customStyle="1" w:styleId="99">
    <w:name w:val="附录章标题"/>
    <w:next w:val="21"/>
    <w:autoRedefine/>
    <w:qFormat/>
    <w:uiPriority w:val="0"/>
    <w:pPr>
      <w:numPr>
        <w:ilvl w:val="1"/>
        <w:numId w:val="10"/>
      </w:numPr>
      <w:tabs>
        <w:tab w:val="left" w:pos="360"/>
      </w:tabs>
      <w:wordWrap w:val="0"/>
      <w:overflowPunct w:val="0"/>
      <w:autoSpaceDE w:val="0"/>
      <w:spacing w:beforeLines="100" w:afterLines="100"/>
      <w:jc w:val="both"/>
      <w:textAlignment w:val="baseline"/>
      <w:outlineLvl w:val="1"/>
    </w:pPr>
    <w:rPr>
      <w:rFonts w:ascii="黑体" w:hAnsi="Times New Roman" w:eastAsia="黑体" w:cs="Times New Roman"/>
      <w:kern w:val="21"/>
      <w:sz w:val="21"/>
      <w:lang w:val="en-US" w:eastAsia="zh-CN" w:bidi="ar-SA"/>
    </w:rPr>
  </w:style>
  <w:style w:type="paragraph" w:customStyle="1" w:styleId="100">
    <w:name w:val="附录一级条标题"/>
    <w:basedOn w:val="99"/>
    <w:next w:val="21"/>
    <w:qFormat/>
    <w:uiPriority w:val="0"/>
    <w:pPr>
      <w:numPr>
        <w:ilvl w:val="2"/>
      </w:numPr>
      <w:autoSpaceDN w:val="0"/>
      <w:spacing w:beforeLines="50" w:afterLines="50"/>
      <w:outlineLvl w:val="2"/>
    </w:pPr>
  </w:style>
  <w:style w:type="paragraph" w:customStyle="1" w:styleId="101">
    <w:name w:val="附录一级无"/>
    <w:basedOn w:val="100"/>
    <w:qFormat/>
    <w:uiPriority w:val="0"/>
    <w:pPr>
      <w:tabs>
        <w:tab w:val="clear" w:pos="360"/>
      </w:tabs>
      <w:spacing w:beforeLines="0" w:afterLines="0"/>
    </w:pPr>
    <w:rPr>
      <w:rFonts w:ascii="宋体" w:eastAsia="宋体"/>
      <w:szCs w:val="21"/>
    </w:rPr>
  </w:style>
  <w:style w:type="paragraph" w:customStyle="1" w:styleId="102">
    <w:name w:val="附录字母编号列项（一级）"/>
    <w:autoRedefine/>
    <w:qFormat/>
    <w:uiPriority w:val="0"/>
    <w:pPr>
      <w:numPr>
        <w:ilvl w:val="0"/>
        <w:numId w:val="12"/>
      </w:numPr>
    </w:pPr>
    <w:rPr>
      <w:rFonts w:ascii="宋体" w:hAnsi="Times New Roman" w:eastAsia="宋体" w:cs="Times New Roman"/>
      <w:sz w:val="21"/>
      <w:lang w:val="en-US" w:eastAsia="zh-CN" w:bidi="ar-SA"/>
    </w:rPr>
  </w:style>
  <w:style w:type="paragraph" w:customStyle="1" w:styleId="103">
    <w:name w:val="列项说明"/>
    <w:basedOn w:val="1"/>
    <w:qFormat/>
    <w:uiPriority w:val="0"/>
    <w:pPr>
      <w:adjustRightInd w:val="0"/>
      <w:spacing w:line="320" w:lineRule="exact"/>
      <w:ind w:left="400" w:leftChars="200" w:hanging="200" w:hangingChars="200"/>
      <w:jc w:val="left"/>
      <w:textAlignment w:val="baseline"/>
    </w:pPr>
    <w:rPr>
      <w:rFonts w:ascii="宋体"/>
      <w:kern w:val="0"/>
      <w:szCs w:val="20"/>
    </w:rPr>
  </w:style>
  <w:style w:type="paragraph" w:customStyle="1" w:styleId="104">
    <w:name w:val="列项说明数字编号"/>
    <w:qFormat/>
    <w:uiPriority w:val="0"/>
    <w:pPr>
      <w:ind w:left="600" w:leftChars="400" w:hanging="200" w:hangingChars="200"/>
    </w:pPr>
    <w:rPr>
      <w:rFonts w:ascii="宋体" w:hAnsi="Times New Roman" w:eastAsia="宋体" w:cs="Times New Roman"/>
      <w:sz w:val="21"/>
      <w:lang w:val="en-US" w:eastAsia="zh-CN" w:bidi="ar-SA"/>
    </w:rPr>
  </w:style>
  <w:style w:type="paragraph" w:customStyle="1" w:styleId="105">
    <w:name w:val="目次、索引正文"/>
    <w:autoRedefine/>
    <w:qFormat/>
    <w:uiPriority w:val="0"/>
    <w:pPr>
      <w:spacing w:line="320" w:lineRule="exact"/>
      <w:jc w:val="both"/>
    </w:pPr>
    <w:rPr>
      <w:rFonts w:ascii="宋体" w:hAnsi="Times New Roman" w:eastAsia="宋体" w:cs="Times New Roman"/>
      <w:sz w:val="21"/>
      <w:lang w:val="en-US" w:eastAsia="zh-CN" w:bidi="ar-SA"/>
    </w:rPr>
  </w:style>
  <w:style w:type="paragraph" w:customStyle="1" w:styleId="106">
    <w:name w:val="其他标准标志"/>
    <w:basedOn w:val="63"/>
    <w:autoRedefine/>
    <w:qFormat/>
    <w:uiPriority w:val="0"/>
    <w:pPr>
      <w:framePr w:w="6101" w:wrap="around" w:vAnchor="page" w:hAnchor="page" w:x="4673" w:y="942"/>
    </w:pPr>
    <w:rPr>
      <w:w w:val="130"/>
    </w:rPr>
  </w:style>
  <w:style w:type="paragraph" w:customStyle="1" w:styleId="107">
    <w:name w:val="其他标准称谓"/>
    <w:next w:val="1"/>
    <w:autoRedefine/>
    <w:qFormat/>
    <w:uiPriority w:val="0"/>
    <w:pPr>
      <w:framePr w:hSpace="181" w:vSpace="181" w:wrap="around" w:vAnchor="page" w:hAnchor="page" w:x="1419" w:y="2286" w:anchorLock="1"/>
      <w:spacing w:line="0" w:lineRule="atLeast"/>
      <w:jc w:val="distribute"/>
    </w:pPr>
    <w:rPr>
      <w:rFonts w:ascii="黑体" w:hAnsi="宋体" w:eastAsia="黑体" w:cs="Times New Roman"/>
      <w:spacing w:val="-40"/>
      <w:sz w:val="48"/>
      <w:szCs w:val="52"/>
      <w:lang w:val="en-US" w:eastAsia="zh-CN" w:bidi="ar-SA"/>
    </w:rPr>
  </w:style>
  <w:style w:type="paragraph" w:customStyle="1" w:styleId="108">
    <w:name w:val="其他发布部门"/>
    <w:basedOn w:val="71"/>
    <w:qFormat/>
    <w:uiPriority w:val="0"/>
    <w:pPr>
      <w:framePr w:wrap="around" w:y="15310"/>
      <w:spacing w:line="0" w:lineRule="atLeast"/>
    </w:pPr>
    <w:rPr>
      <w:rFonts w:ascii="黑体" w:eastAsia="黑体"/>
      <w:b w:val="0"/>
    </w:rPr>
  </w:style>
  <w:style w:type="paragraph" w:customStyle="1" w:styleId="109">
    <w:name w:val="前言、引言标题"/>
    <w:next w:val="21"/>
    <w:autoRedefine/>
    <w:qFormat/>
    <w:uiPriority w:val="0"/>
    <w:pPr>
      <w:keepNext/>
      <w:pageBreakBefore/>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10">
    <w:name w:val="三级无"/>
    <w:basedOn w:val="48"/>
    <w:autoRedefine/>
    <w:qFormat/>
    <w:uiPriority w:val="0"/>
    <w:pPr>
      <w:spacing w:beforeLines="0" w:afterLines="0"/>
    </w:pPr>
    <w:rPr>
      <w:rFonts w:ascii="宋体" w:eastAsia="宋体"/>
    </w:rPr>
  </w:style>
  <w:style w:type="paragraph" w:customStyle="1" w:styleId="111">
    <w:name w:val="实施日期"/>
    <w:basedOn w:val="72"/>
    <w:autoRedefine/>
    <w:qFormat/>
    <w:uiPriority w:val="0"/>
    <w:pPr>
      <w:framePr w:wrap="around" w:vAnchor="page" w:hAnchor="text"/>
      <w:jc w:val="right"/>
    </w:pPr>
  </w:style>
  <w:style w:type="paragraph" w:customStyle="1" w:styleId="112">
    <w:name w:val="示例后文字"/>
    <w:basedOn w:val="21"/>
    <w:next w:val="21"/>
    <w:qFormat/>
    <w:uiPriority w:val="0"/>
    <w:pPr>
      <w:ind w:firstLine="360"/>
    </w:pPr>
    <w:rPr>
      <w:sz w:val="18"/>
    </w:rPr>
  </w:style>
  <w:style w:type="paragraph" w:customStyle="1" w:styleId="113">
    <w:name w:val="首示例"/>
    <w:next w:val="21"/>
    <w:link w:val="114"/>
    <w:qFormat/>
    <w:uiPriority w:val="0"/>
    <w:pPr>
      <w:numPr>
        <w:ilvl w:val="0"/>
        <w:numId w:val="14"/>
      </w:numPr>
      <w:tabs>
        <w:tab w:val="left" w:pos="360"/>
      </w:tabs>
      <w:ind w:firstLine="0"/>
    </w:pPr>
    <w:rPr>
      <w:rFonts w:ascii="宋体" w:hAnsi="宋体" w:eastAsia="宋体" w:cs="Times New Roman"/>
      <w:kern w:val="2"/>
      <w:sz w:val="18"/>
      <w:szCs w:val="18"/>
      <w:lang w:val="en-US" w:eastAsia="zh-CN" w:bidi="ar-SA"/>
    </w:rPr>
  </w:style>
  <w:style w:type="character" w:customStyle="1" w:styleId="114">
    <w:name w:val="首示例 Char"/>
    <w:basedOn w:val="31"/>
    <w:link w:val="113"/>
    <w:autoRedefine/>
    <w:qFormat/>
    <w:uiPriority w:val="0"/>
    <w:rPr>
      <w:rFonts w:ascii="宋体" w:hAnsi="宋体"/>
      <w:kern w:val="2"/>
      <w:sz w:val="18"/>
      <w:szCs w:val="18"/>
      <w:lang w:val="en-US" w:eastAsia="zh-CN" w:bidi="ar-SA"/>
    </w:rPr>
  </w:style>
  <w:style w:type="paragraph" w:customStyle="1" w:styleId="115">
    <w:name w:val="四级无"/>
    <w:basedOn w:val="52"/>
    <w:autoRedefine/>
    <w:qFormat/>
    <w:uiPriority w:val="0"/>
    <w:pPr>
      <w:spacing w:beforeLines="0" w:afterLines="0"/>
    </w:pPr>
    <w:rPr>
      <w:rFonts w:ascii="宋体" w:eastAsia="宋体"/>
    </w:rPr>
  </w:style>
  <w:style w:type="paragraph" w:customStyle="1" w:styleId="116">
    <w:name w:val="条文脚注"/>
    <w:basedOn w:val="22"/>
    <w:qFormat/>
    <w:uiPriority w:val="0"/>
    <w:pPr>
      <w:numPr>
        <w:numId w:val="0"/>
      </w:numPr>
      <w:tabs>
        <w:tab w:val="clear" w:pos="0"/>
      </w:tabs>
      <w:jc w:val="both"/>
    </w:pPr>
  </w:style>
  <w:style w:type="paragraph" w:customStyle="1" w:styleId="117">
    <w:name w:val="图标脚注说明"/>
    <w:basedOn w:val="21"/>
    <w:qFormat/>
    <w:uiPriority w:val="0"/>
    <w:pPr>
      <w:ind w:left="840" w:hanging="420" w:firstLineChars="0"/>
    </w:pPr>
    <w:rPr>
      <w:sz w:val="18"/>
      <w:szCs w:val="18"/>
    </w:rPr>
  </w:style>
  <w:style w:type="paragraph" w:customStyle="1" w:styleId="118">
    <w:name w:val="图表脚注说明"/>
    <w:basedOn w:val="1"/>
    <w:qFormat/>
    <w:uiPriority w:val="0"/>
    <w:pPr>
      <w:numPr>
        <w:ilvl w:val="0"/>
        <w:numId w:val="15"/>
      </w:numPr>
    </w:pPr>
    <w:rPr>
      <w:rFonts w:ascii="宋体"/>
      <w:sz w:val="18"/>
      <w:szCs w:val="18"/>
    </w:rPr>
  </w:style>
  <w:style w:type="paragraph" w:customStyle="1" w:styleId="119">
    <w:name w:val="图的脚注"/>
    <w:next w:val="21"/>
    <w:qFormat/>
    <w:uiPriority w:val="0"/>
    <w:pPr>
      <w:widowControl w:val="0"/>
      <w:ind w:left="840" w:leftChars="200" w:hanging="420" w:hangingChars="200"/>
      <w:jc w:val="both"/>
    </w:pPr>
    <w:rPr>
      <w:rFonts w:ascii="宋体" w:hAnsi="Times New Roman" w:eastAsia="宋体" w:cs="Times New Roman"/>
      <w:sz w:val="18"/>
      <w:lang w:val="en-US" w:eastAsia="zh-CN" w:bidi="ar-SA"/>
    </w:rPr>
  </w:style>
  <w:style w:type="paragraph" w:customStyle="1" w:styleId="120">
    <w:name w:val="文献分类号"/>
    <w:qFormat/>
    <w:uiPriority w:val="0"/>
    <w:pPr>
      <w:framePr w:hSpace="180" w:vSpace="180" w:wrap="around" w:vAnchor="margin" w:hAnchor="margin" w:y="1" w:anchorLock="1"/>
      <w:widowControl w:val="0"/>
      <w:textAlignment w:val="center"/>
    </w:pPr>
    <w:rPr>
      <w:rFonts w:ascii="黑体" w:hAnsi="Times New Roman" w:eastAsia="黑体" w:cs="Times New Roman"/>
      <w:sz w:val="21"/>
      <w:szCs w:val="21"/>
      <w:lang w:val="en-US" w:eastAsia="zh-CN" w:bidi="ar-SA"/>
    </w:rPr>
  </w:style>
  <w:style w:type="paragraph" w:customStyle="1" w:styleId="121">
    <w:name w:val="五级无"/>
    <w:basedOn w:val="53"/>
    <w:qFormat/>
    <w:uiPriority w:val="0"/>
    <w:pPr>
      <w:spacing w:beforeLines="0" w:afterLines="0"/>
    </w:pPr>
    <w:rPr>
      <w:rFonts w:ascii="宋体" w:eastAsia="宋体"/>
    </w:rPr>
  </w:style>
  <w:style w:type="paragraph" w:customStyle="1" w:styleId="122">
    <w:name w:val="一级无"/>
    <w:basedOn w:val="39"/>
    <w:qFormat/>
    <w:uiPriority w:val="0"/>
    <w:pPr>
      <w:spacing w:beforeLines="0" w:afterLines="0"/>
    </w:pPr>
    <w:rPr>
      <w:rFonts w:ascii="宋体" w:eastAsia="宋体"/>
    </w:rPr>
  </w:style>
  <w:style w:type="paragraph" w:customStyle="1" w:styleId="123">
    <w:name w:val="正文表标题"/>
    <w:next w:val="21"/>
    <w:qFormat/>
    <w:uiPriority w:val="0"/>
    <w:pPr>
      <w:numPr>
        <w:ilvl w:val="0"/>
        <w:numId w:val="16"/>
      </w:numPr>
      <w:tabs>
        <w:tab w:val="left" w:pos="360"/>
      </w:tabs>
      <w:spacing w:beforeLines="50" w:afterLines="50"/>
      <w:jc w:val="center"/>
    </w:pPr>
    <w:rPr>
      <w:rFonts w:ascii="黑体" w:hAnsi="Times New Roman" w:eastAsia="黑体" w:cs="Times New Roman"/>
      <w:sz w:val="21"/>
      <w:lang w:val="en-US" w:eastAsia="zh-CN" w:bidi="ar-SA"/>
    </w:rPr>
  </w:style>
  <w:style w:type="paragraph" w:customStyle="1" w:styleId="124">
    <w:name w:val="正文公式编号制表符"/>
    <w:basedOn w:val="21"/>
    <w:next w:val="21"/>
    <w:qFormat/>
    <w:uiPriority w:val="0"/>
    <w:pPr>
      <w:ind w:firstLine="0" w:firstLineChars="0"/>
    </w:pPr>
  </w:style>
  <w:style w:type="paragraph" w:customStyle="1" w:styleId="125">
    <w:name w:val="正文图标题"/>
    <w:next w:val="21"/>
    <w:qFormat/>
    <w:uiPriority w:val="0"/>
    <w:pPr>
      <w:numPr>
        <w:ilvl w:val="0"/>
        <w:numId w:val="17"/>
      </w:numPr>
      <w:tabs>
        <w:tab w:val="left" w:pos="360"/>
      </w:tabs>
      <w:spacing w:beforeLines="50" w:afterLines="50"/>
      <w:jc w:val="center"/>
    </w:pPr>
    <w:rPr>
      <w:rFonts w:ascii="黑体" w:hAnsi="Times New Roman" w:eastAsia="黑体" w:cs="Times New Roman"/>
      <w:sz w:val="21"/>
      <w:lang w:val="en-US" w:eastAsia="zh-CN" w:bidi="ar-SA"/>
    </w:rPr>
  </w:style>
  <w:style w:type="paragraph" w:customStyle="1" w:styleId="126">
    <w:name w:val="终结线"/>
    <w:basedOn w:val="1"/>
    <w:qFormat/>
    <w:uiPriority w:val="0"/>
    <w:pPr>
      <w:framePr w:hSpace="181" w:vSpace="181" w:wrap="around" w:vAnchor="text" w:hAnchor="margin" w:xAlign="center" w:y="285"/>
    </w:pPr>
  </w:style>
  <w:style w:type="paragraph" w:customStyle="1" w:styleId="127">
    <w:name w:val="其他发布日期"/>
    <w:basedOn w:val="72"/>
    <w:qFormat/>
    <w:uiPriority w:val="0"/>
    <w:pPr>
      <w:framePr w:wrap="around" w:vAnchor="page" w:hAnchor="text" w:x="1419"/>
    </w:pPr>
  </w:style>
  <w:style w:type="paragraph" w:customStyle="1" w:styleId="128">
    <w:name w:val="其他实施日期"/>
    <w:basedOn w:val="111"/>
    <w:qFormat/>
    <w:uiPriority w:val="0"/>
    <w:pPr>
      <w:framePr w:wrap="around"/>
    </w:pPr>
  </w:style>
  <w:style w:type="paragraph" w:customStyle="1" w:styleId="129">
    <w:name w:val="封面标准名称2"/>
    <w:basedOn w:val="75"/>
    <w:qFormat/>
    <w:uiPriority w:val="0"/>
    <w:pPr>
      <w:framePr w:wrap="around" w:y="4469"/>
      <w:spacing w:beforeLines="630"/>
    </w:pPr>
  </w:style>
  <w:style w:type="paragraph" w:customStyle="1" w:styleId="130">
    <w:name w:val="封面标准英文名称2"/>
    <w:basedOn w:val="76"/>
    <w:qFormat/>
    <w:uiPriority w:val="0"/>
    <w:pPr>
      <w:framePr w:wrap="around" w:y="4469"/>
    </w:pPr>
  </w:style>
  <w:style w:type="paragraph" w:customStyle="1" w:styleId="131">
    <w:name w:val="封面一致性程度标识2"/>
    <w:basedOn w:val="77"/>
    <w:qFormat/>
    <w:uiPriority w:val="0"/>
    <w:pPr>
      <w:framePr w:wrap="around" w:y="4469"/>
    </w:pPr>
  </w:style>
  <w:style w:type="paragraph" w:customStyle="1" w:styleId="132">
    <w:name w:val="封面标准文稿类别2"/>
    <w:basedOn w:val="78"/>
    <w:qFormat/>
    <w:uiPriority w:val="0"/>
    <w:pPr>
      <w:framePr w:wrap="around" w:y="4469"/>
    </w:pPr>
  </w:style>
  <w:style w:type="paragraph" w:customStyle="1" w:styleId="133">
    <w:name w:val="封面标准文稿编辑信息2"/>
    <w:basedOn w:val="79"/>
    <w:qFormat/>
    <w:uiPriority w:val="0"/>
    <w:pPr>
      <w:framePr w:wrap="around" w:y="4469"/>
    </w:pPr>
  </w:style>
  <w:style w:type="character" w:customStyle="1" w:styleId="134">
    <w:name w:val="批注框文本 Char"/>
    <w:basedOn w:val="31"/>
    <w:link w:val="14"/>
    <w:qFormat/>
    <w:uiPriority w:val="0"/>
    <w:rPr>
      <w:kern w:val="2"/>
      <w:sz w:val="18"/>
      <w:szCs w:val="18"/>
    </w:rPr>
  </w:style>
</w:style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microsoft.com/office/2006/relationships/keyMapCustomizations" Target="customizations.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F:\a&#26032;\&#24066;&#26631;&#20934;&#21270;&#30740;&#31350;&#39033;&#30446;\2022&#24180;\&#12298;&#21152;&#24378;&#19996;&#33694;&#24066;&#31038;&#20250;&#32452;&#32455;&#35802;&#20449;&#33258;&#24459;&#24314;&#35774;&#26631;&#20934;&#20307;&#31995;&#19987;&#39033;&#30740;&#31350;&#12299;\&#22242;&#26631;\&#12298;&#31038;&#20250;&#32452;&#32455;&#35802;&#20449;&#31649;&#29702;&#35268;&#33539;&#12299;&#65288;&#36865;&#23457;&#31295;&#65289;7.13.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《社会组织诚信管理规范》（送审稿）7.13.dot</Template>
  <Pages>6</Pages>
  <Words>3021</Words>
  <Characters>3105</Characters>
  <Lines>22</Lines>
  <Paragraphs>6</Paragraphs>
  <TotalTime>0</TotalTime>
  <ScaleCrop>false</ScaleCrop>
  <LinksUpToDate>false</LinksUpToDate>
  <CharactersWithSpaces>3130</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2023-07-13T08:50:00Z</dcterms:created>
  <cp:lastPrinted>2024-08-20T01:53:00Z</cp:lastPrinted>
  <dcterms:modified xsi:type="dcterms:W3CDTF">2024-11-14T08:27:22Z</dcterms:modified>
  <dc:title>标准名称</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8645E061A8F14C3389A52D5B16F0957B_13</vt:lpwstr>
  </property>
</Properties>
</file>